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theme/themeOverride1.xml" ContentType="application/vnd.openxmlformats-officedocument.themeOverride+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22F" w:rsidRPr="00DC251C" w:rsidRDefault="00CE222F" w:rsidP="00DC251C">
      <w:pPr>
        <w:suppressAutoHyphens w:val="0"/>
        <w:spacing w:before="20" w:after="200" w:line="360" w:lineRule="auto"/>
        <w:rPr>
          <w:rFonts w:eastAsiaTheme="minorHAnsi"/>
          <w:sz w:val="28"/>
          <w:szCs w:val="28"/>
          <w:lang w:eastAsia="en-US"/>
        </w:rPr>
      </w:pPr>
      <w:bookmarkStart w:id="0" w:name="_GoBack"/>
      <w:bookmarkEnd w:id="0"/>
      <w:r w:rsidRPr="00DC251C">
        <w:rPr>
          <w:rFonts w:eastAsiaTheme="minorHAnsi"/>
          <w:sz w:val="28"/>
          <w:szCs w:val="28"/>
          <w:lang w:eastAsia="en-US"/>
        </w:rPr>
        <w:t xml:space="preserve">УДК </w:t>
      </w:r>
      <w:r w:rsidR="00665A18" w:rsidRPr="00DC251C">
        <w:rPr>
          <w:rFonts w:eastAsiaTheme="minorHAnsi"/>
          <w:sz w:val="28"/>
          <w:szCs w:val="28"/>
          <w:lang w:eastAsia="en-US"/>
        </w:rPr>
        <w:t xml:space="preserve"> 669.295.5:621.9.018.5</w:t>
      </w:r>
    </w:p>
    <w:p w:rsidR="00061905" w:rsidRPr="00DC251C" w:rsidRDefault="00DC251C" w:rsidP="00DC251C">
      <w:pPr>
        <w:suppressAutoHyphens w:val="0"/>
        <w:spacing w:before="20" w:after="200" w:line="360" w:lineRule="auto"/>
        <w:contextualSpacing/>
        <w:jc w:val="both"/>
        <w:rPr>
          <w:rFonts w:eastAsiaTheme="minorHAnsi"/>
          <w:b/>
          <w:sz w:val="28"/>
          <w:szCs w:val="28"/>
          <w:lang w:eastAsia="en-US"/>
        </w:rPr>
      </w:pPr>
      <w:r>
        <w:rPr>
          <w:rFonts w:eastAsiaTheme="minorHAnsi"/>
          <w:b/>
          <w:sz w:val="28"/>
          <w:szCs w:val="28"/>
          <w:lang w:eastAsia="en-US"/>
        </w:rPr>
        <w:t>П</w:t>
      </w:r>
      <w:r w:rsidRPr="00DC251C">
        <w:rPr>
          <w:rFonts w:eastAsiaTheme="minorHAnsi"/>
          <w:b/>
          <w:sz w:val="28"/>
          <w:szCs w:val="28"/>
          <w:lang w:eastAsia="en-US"/>
        </w:rPr>
        <w:t>оверхностное упрочнение деталей из титанового сплава c использованием эффекта быстрой кристаллизации</w:t>
      </w:r>
    </w:p>
    <w:p w:rsidR="00DC251C" w:rsidRDefault="002518BE" w:rsidP="00DC251C">
      <w:pPr>
        <w:suppressAutoHyphens w:val="0"/>
        <w:spacing w:before="20" w:after="200" w:line="360" w:lineRule="auto"/>
        <w:contextualSpacing/>
        <w:jc w:val="both"/>
        <w:rPr>
          <w:rFonts w:eastAsiaTheme="minorHAnsi"/>
          <w:sz w:val="28"/>
          <w:szCs w:val="28"/>
          <w:lang w:eastAsia="en-US"/>
        </w:rPr>
      </w:pPr>
      <w:r w:rsidRPr="00DC251C">
        <w:rPr>
          <w:rFonts w:eastAsiaTheme="minorHAnsi"/>
          <w:sz w:val="28"/>
          <w:szCs w:val="28"/>
          <w:lang w:eastAsia="en-US"/>
        </w:rPr>
        <w:t>Гавзе А</w:t>
      </w:r>
      <w:r w:rsidR="00DC251C">
        <w:rPr>
          <w:rFonts w:eastAsiaTheme="minorHAnsi"/>
          <w:sz w:val="28"/>
          <w:szCs w:val="28"/>
          <w:lang w:eastAsia="en-US"/>
        </w:rPr>
        <w:t>.</w:t>
      </w:r>
      <w:r w:rsidRPr="00DC251C">
        <w:rPr>
          <w:rFonts w:eastAsiaTheme="minorHAnsi"/>
          <w:sz w:val="28"/>
          <w:szCs w:val="28"/>
          <w:lang w:eastAsia="en-US"/>
        </w:rPr>
        <w:t>Л</w:t>
      </w:r>
      <w:r w:rsidR="00DC251C">
        <w:rPr>
          <w:rFonts w:eastAsiaTheme="minorHAnsi"/>
          <w:sz w:val="28"/>
          <w:szCs w:val="28"/>
          <w:lang w:eastAsia="en-US"/>
        </w:rPr>
        <w:t>.</w:t>
      </w:r>
      <w:r w:rsidR="00736F9D" w:rsidRPr="00DC251C">
        <w:rPr>
          <w:rFonts w:eastAsiaTheme="minorHAnsi"/>
          <w:sz w:val="28"/>
          <w:szCs w:val="28"/>
          <w:lang w:eastAsia="en-US"/>
        </w:rPr>
        <w:t xml:space="preserve">, </w:t>
      </w:r>
      <w:r w:rsidR="00163BD4" w:rsidRPr="00DC251C">
        <w:rPr>
          <w:rFonts w:eastAsiaTheme="minorHAnsi"/>
          <w:sz w:val="28"/>
          <w:szCs w:val="28"/>
          <w:lang w:eastAsia="en-US"/>
        </w:rPr>
        <w:t>к.т.н</w:t>
      </w:r>
      <w:r w:rsidR="00DC251C">
        <w:rPr>
          <w:rFonts w:eastAsiaTheme="minorHAnsi"/>
          <w:sz w:val="28"/>
          <w:szCs w:val="28"/>
          <w:lang w:eastAsia="en-US"/>
        </w:rPr>
        <w:t>.</w:t>
      </w:r>
      <w:r w:rsidR="00163BD4" w:rsidRPr="00DC251C">
        <w:rPr>
          <w:rFonts w:eastAsiaTheme="minorHAnsi"/>
          <w:sz w:val="28"/>
          <w:szCs w:val="28"/>
          <w:lang w:eastAsia="en-US"/>
        </w:rPr>
        <w:t xml:space="preserve">, </w:t>
      </w:r>
      <w:r w:rsidR="0056060E" w:rsidRPr="00DC251C">
        <w:rPr>
          <w:rFonts w:eastAsiaTheme="minorHAnsi"/>
          <w:sz w:val="28"/>
          <w:szCs w:val="28"/>
          <w:lang w:eastAsia="en-US"/>
        </w:rPr>
        <w:t>Чусов С</w:t>
      </w:r>
      <w:r w:rsidR="00DC251C">
        <w:rPr>
          <w:rFonts w:eastAsiaTheme="minorHAnsi"/>
          <w:sz w:val="28"/>
          <w:szCs w:val="28"/>
          <w:lang w:eastAsia="en-US"/>
        </w:rPr>
        <w:t>.</w:t>
      </w:r>
      <w:r w:rsidR="0056060E" w:rsidRPr="00DC251C">
        <w:rPr>
          <w:rFonts w:eastAsiaTheme="minorHAnsi"/>
          <w:sz w:val="28"/>
          <w:szCs w:val="28"/>
          <w:lang w:eastAsia="en-US"/>
        </w:rPr>
        <w:t>Ю</w:t>
      </w:r>
      <w:r w:rsidR="00DC251C">
        <w:rPr>
          <w:rFonts w:eastAsiaTheme="minorHAnsi"/>
          <w:sz w:val="28"/>
          <w:szCs w:val="28"/>
          <w:lang w:eastAsia="en-US"/>
        </w:rPr>
        <w:t>.</w:t>
      </w:r>
    </w:p>
    <w:p w:rsidR="00A52FD3" w:rsidRPr="00DC251C" w:rsidRDefault="00DC251C" w:rsidP="00DC251C">
      <w:pPr>
        <w:suppressAutoHyphens w:val="0"/>
        <w:spacing w:before="20" w:after="200" w:line="360" w:lineRule="auto"/>
        <w:contextualSpacing/>
        <w:jc w:val="both"/>
        <w:rPr>
          <w:rStyle w:val="ab"/>
          <w:sz w:val="22"/>
          <w:lang w:eastAsia="en-US"/>
        </w:rPr>
      </w:pPr>
      <w:r w:rsidRPr="00DC251C">
        <w:rPr>
          <w:rStyle w:val="ab"/>
          <w:rFonts w:eastAsiaTheme="minorHAnsi"/>
          <w:sz w:val="22"/>
          <w:lang w:eastAsia="en-US"/>
        </w:rPr>
        <w:t>ns_n42@tplants.com</w:t>
      </w:r>
    </w:p>
    <w:p w:rsidR="002518BE" w:rsidRPr="00DC251C" w:rsidRDefault="00A52FD3" w:rsidP="00DC251C">
      <w:pPr>
        <w:suppressAutoHyphens w:val="0"/>
        <w:spacing w:before="20" w:after="200" w:line="360" w:lineRule="auto"/>
        <w:contextualSpacing/>
        <w:jc w:val="both"/>
        <w:rPr>
          <w:rFonts w:eastAsiaTheme="minorHAnsi"/>
          <w:i/>
          <w:sz w:val="28"/>
          <w:szCs w:val="28"/>
          <w:lang w:eastAsia="en-US"/>
        </w:rPr>
      </w:pPr>
      <w:r w:rsidRPr="00DC251C">
        <w:rPr>
          <w:rFonts w:eastAsiaTheme="minorHAnsi"/>
          <w:i/>
          <w:sz w:val="28"/>
          <w:szCs w:val="28"/>
          <w:lang w:eastAsia="en-US"/>
        </w:rPr>
        <w:t>ОАО «НИИ</w:t>
      </w:r>
      <w:r w:rsidR="00FE1AB6" w:rsidRPr="00DC251C">
        <w:rPr>
          <w:rFonts w:eastAsiaTheme="minorHAnsi"/>
          <w:i/>
          <w:sz w:val="28"/>
          <w:szCs w:val="28"/>
          <w:lang w:eastAsia="en-US"/>
        </w:rPr>
        <w:t xml:space="preserve"> </w:t>
      </w:r>
      <w:r w:rsidRPr="00DC251C">
        <w:rPr>
          <w:rFonts w:eastAsiaTheme="minorHAnsi"/>
          <w:i/>
          <w:sz w:val="28"/>
          <w:szCs w:val="28"/>
          <w:lang w:eastAsia="en-US"/>
        </w:rPr>
        <w:t>стали» г Москва</w:t>
      </w:r>
      <w:r w:rsidR="00535783" w:rsidRPr="00DC251C">
        <w:rPr>
          <w:rFonts w:eastAsiaTheme="minorHAnsi"/>
          <w:i/>
          <w:sz w:val="28"/>
          <w:szCs w:val="28"/>
          <w:lang w:eastAsia="en-US"/>
        </w:rPr>
        <w:t>, Россия</w:t>
      </w:r>
      <w:r w:rsidRPr="00DC251C">
        <w:rPr>
          <w:rFonts w:eastAsiaTheme="minorHAnsi"/>
          <w:i/>
          <w:sz w:val="28"/>
          <w:szCs w:val="28"/>
          <w:lang w:eastAsia="en-US"/>
        </w:rPr>
        <w:t xml:space="preserve">  </w:t>
      </w:r>
    </w:p>
    <w:p w:rsidR="00DC251C" w:rsidRDefault="00DC251C" w:rsidP="00FB2D80">
      <w:pPr>
        <w:spacing w:line="360" w:lineRule="auto"/>
        <w:jc w:val="center"/>
        <w:rPr>
          <w:b/>
          <w:sz w:val="28"/>
          <w:szCs w:val="28"/>
        </w:rPr>
      </w:pPr>
    </w:p>
    <w:p w:rsidR="00FB2D80" w:rsidRPr="00DC251C" w:rsidRDefault="00FB2D80" w:rsidP="00DC251C">
      <w:pPr>
        <w:suppressAutoHyphens w:val="0"/>
        <w:spacing w:before="20" w:after="200" w:line="360" w:lineRule="auto"/>
        <w:ind w:firstLine="709"/>
        <w:contextualSpacing/>
        <w:jc w:val="both"/>
        <w:rPr>
          <w:rFonts w:eastAsiaTheme="minorHAnsi"/>
          <w:b/>
          <w:i/>
          <w:sz w:val="28"/>
          <w:szCs w:val="28"/>
          <w:lang w:eastAsia="en-US"/>
        </w:rPr>
      </w:pPr>
      <w:r w:rsidRPr="00DC251C">
        <w:rPr>
          <w:rFonts w:eastAsiaTheme="minorHAnsi"/>
          <w:b/>
          <w:i/>
          <w:sz w:val="28"/>
          <w:szCs w:val="28"/>
          <w:lang w:eastAsia="en-US"/>
        </w:rPr>
        <w:t>Аннотация</w:t>
      </w:r>
    </w:p>
    <w:p w:rsidR="00FB2D80" w:rsidRPr="00DC251C" w:rsidRDefault="00FB2D80" w:rsidP="00DC251C">
      <w:pPr>
        <w:suppressAutoHyphens w:val="0"/>
        <w:spacing w:before="20" w:after="200" w:line="360" w:lineRule="auto"/>
        <w:ind w:firstLine="709"/>
        <w:contextualSpacing/>
        <w:jc w:val="both"/>
        <w:rPr>
          <w:rFonts w:eastAsiaTheme="minorHAnsi"/>
          <w:sz w:val="28"/>
          <w:szCs w:val="28"/>
          <w:lang w:eastAsia="en-US"/>
        </w:rPr>
      </w:pPr>
      <w:r w:rsidRPr="00DC251C">
        <w:rPr>
          <w:rFonts w:eastAsiaTheme="minorHAnsi"/>
          <w:sz w:val="28"/>
          <w:szCs w:val="28"/>
          <w:lang w:eastAsia="en-US"/>
        </w:rPr>
        <w:t xml:space="preserve">В работе приведены результаты исследований </w:t>
      </w:r>
      <w:r w:rsidR="00BF670A" w:rsidRPr="00DC251C">
        <w:rPr>
          <w:rFonts w:eastAsiaTheme="minorHAnsi"/>
          <w:sz w:val="28"/>
          <w:szCs w:val="28"/>
          <w:lang w:eastAsia="en-US"/>
        </w:rPr>
        <w:t xml:space="preserve">структуры и свойств </w:t>
      </w:r>
      <w:r w:rsidR="00C73DD3" w:rsidRPr="00DC251C">
        <w:rPr>
          <w:rFonts w:eastAsiaTheme="minorHAnsi"/>
          <w:sz w:val="28"/>
          <w:szCs w:val="28"/>
          <w:lang w:eastAsia="en-US"/>
        </w:rPr>
        <w:t xml:space="preserve">образцов и деталей после их упрочнения с </w:t>
      </w:r>
      <w:r w:rsidR="00597087" w:rsidRPr="00DC251C">
        <w:rPr>
          <w:rFonts w:eastAsiaTheme="minorHAnsi"/>
          <w:sz w:val="28"/>
          <w:szCs w:val="28"/>
          <w:lang w:eastAsia="en-US"/>
        </w:rPr>
        <w:t>применением</w:t>
      </w:r>
      <w:r w:rsidR="00C73DD3" w:rsidRPr="00DC251C">
        <w:rPr>
          <w:rFonts w:eastAsiaTheme="minorHAnsi"/>
          <w:sz w:val="28"/>
          <w:szCs w:val="28"/>
          <w:lang w:eastAsia="en-US"/>
        </w:rPr>
        <w:t xml:space="preserve"> метода</w:t>
      </w:r>
      <w:r w:rsidR="001A43F4" w:rsidRPr="00DC251C">
        <w:rPr>
          <w:rFonts w:eastAsiaTheme="minorHAnsi"/>
          <w:sz w:val="28"/>
          <w:szCs w:val="28"/>
          <w:lang w:eastAsia="en-US"/>
        </w:rPr>
        <w:t xml:space="preserve"> </w:t>
      </w:r>
      <w:r w:rsidR="00E2073F" w:rsidRPr="00DC251C">
        <w:rPr>
          <w:rFonts w:eastAsiaTheme="minorHAnsi"/>
          <w:sz w:val="28"/>
          <w:szCs w:val="28"/>
          <w:lang w:eastAsia="en-US"/>
        </w:rPr>
        <w:t xml:space="preserve">поверхностного </w:t>
      </w:r>
      <w:r w:rsidR="001A43F4" w:rsidRPr="00DC251C">
        <w:rPr>
          <w:rFonts w:eastAsiaTheme="minorHAnsi"/>
          <w:sz w:val="28"/>
          <w:szCs w:val="28"/>
          <w:lang w:eastAsia="en-US"/>
        </w:rPr>
        <w:t>микролегирования за счёт использования искровых разрядов</w:t>
      </w:r>
      <w:r w:rsidR="005528DA" w:rsidRPr="00DC251C">
        <w:rPr>
          <w:rFonts w:eastAsiaTheme="minorHAnsi"/>
          <w:sz w:val="28"/>
          <w:szCs w:val="28"/>
          <w:lang w:eastAsia="en-US"/>
        </w:rPr>
        <w:t xml:space="preserve"> различной мощности.</w:t>
      </w:r>
      <w:r w:rsidR="005B146E" w:rsidRPr="00DC251C">
        <w:rPr>
          <w:rFonts w:eastAsiaTheme="minorHAnsi"/>
          <w:sz w:val="28"/>
          <w:szCs w:val="28"/>
          <w:lang w:eastAsia="en-US"/>
        </w:rPr>
        <w:t xml:space="preserve"> Установлено что образующиеся в структуре быстрозакалённые </w:t>
      </w:r>
      <w:r w:rsidR="007B038A" w:rsidRPr="00DC251C">
        <w:rPr>
          <w:rFonts w:eastAsiaTheme="minorHAnsi"/>
          <w:sz w:val="28"/>
          <w:szCs w:val="28"/>
          <w:lang w:eastAsia="en-US"/>
        </w:rPr>
        <w:t>аморфно-кристаллические прослойки обладают повышенной вязкостью, что позволяет проводить интенсивную поверхнос</w:t>
      </w:r>
      <w:r w:rsidR="00597087" w:rsidRPr="00DC251C">
        <w:rPr>
          <w:rFonts w:eastAsiaTheme="minorHAnsi"/>
          <w:sz w:val="28"/>
          <w:szCs w:val="28"/>
          <w:lang w:eastAsia="en-US"/>
        </w:rPr>
        <w:t>т</w:t>
      </w:r>
      <w:r w:rsidR="00F81011" w:rsidRPr="00DC251C">
        <w:rPr>
          <w:rFonts w:eastAsiaTheme="minorHAnsi"/>
          <w:sz w:val="28"/>
          <w:szCs w:val="28"/>
          <w:lang w:eastAsia="en-US"/>
        </w:rPr>
        <w:t>ную пластическую деформацию</w:t>
      </w:r>
      <w:r w:rsidR="001A43F4" w:rsidRPr="00DC251C">
        <w:rPr>
          <w:rFonts w:eastAsiaTheme="minorHAnsi"/>
          <w:sz w:val="28"/>
          <w:szCs w:val="28"/>
          <w:lang w:eastAsia="en-US"/>
        </w:rPr>
        <w:t xml:space="preserve"> </w:t>
      </w:r>
      <w:r w:rsidR="00F81011" w:rsidRPr="00DC251C">
        <w:rPr>
          <w:rFonts w:eastAsiaTheme="minorHAnsi"/>
          <w:sz w:val="28"/>
          <w:szCs w:val="28"/>
          <w:lang w:eastAsia="en-US"/>
        </w:rPr>
        <w:t>упрочнённых микролегирова</w:t>
      </w:r>
      <w:r w:rsidR="00597087" w:rsidRPr="00DC251C">
        <w:rPr>
          <w:rFonts w:eastAsiaTheme="minorHAnsi"/>
          <w:sz w:val="28"/>
          <w:szCs w:val="28"/>
          <w:lang w:eastAsia="en-US"/>
        </w:rPr>
        <w:t>ни</w:t>
      </w:r>
      <w:r w:rsidR="00F81011" w:rsidRPr="00DC251C">
        <w:rPr>
          <w:rFonts w:eastAsiaTheme="minorHAnsi"/>
          <w:sz w:val="28"/>
          <w:szCs w:val="28"/>
          <w:lang w:eastAsia="en-US"/>
        </w:rPr>
        <w:t xml:space="preserve">ем поверхностей и таким образом повышать антифрикционные </w:t>
      </w:r>
      <w:r w:rsidR="00E2073F" w:rsidRPr="00DC251C">
        <w:rPr>
          <w:rFonts w:eastAsiaTheme="minorHAnsi"/>
          <w:sz w:val="28"/>
          <w:szCs w:val="28"/>
          <w:lang w:eastAsia="en-US"/>
        </w:rPr>
        <w:t>характеристики образцов и деталей без ухудшения их выносливости в условиях</w:t>
      </w:r>
      <w:r w:rsidR="00597087" w:rsidRPr="00DC251C">
        <w:rPr>
          <w:rFonts w:eastAsiaTheme="minorHAnsi"/>
          <w:sz w:val="28"/>
          <w:szCs w:val="28"/>
          <w:lang w:eastAsia="en-US"/>
        </w:rPr>
        <w:t xml:space="preserve"> циклического нагружения.</w:t>
      </w:r>
    </w:p>
    <w:p w:rsidR="00DC251C" w:rsidRDefault="00FB2D80" w:rsidP="00DC251C">
      <w:pPr>
        <w:suppressAutoHyphens w:val="0"/>
        <w:spacing w:before="20" w:after="200" w:line="360" w:lineRule="auto"/>
        <w:ind w:firstLine="709"/>
        <w:contextualSpacing/>
        <w:jc w:val="both"/>
        <w:rPr>
          <w:sz w:val="28"/>
          <w:szCs w:val="28"/>
        </w:rPr>
      </w:pPr>
      <w:r w:rsidRPr="00DC251C">
        <w:rPr>
          <w:rFonts w:eastAsiaTheme="minorHAnsi"/>
          <w:b/>
          <w:i/>
          <w:sz w:val="28"/>
          <w:szCs w:val="28"/>
          <w:lang w:eastAsia="en-US"/>
        </w:rPr>
        <w:t>Ключевые слова:</w:t>
      </w:r>
      <w:r w:rsidRPr="001117F3">
        <w:rPr>
          <w:sz w:val="28"/>
          <w:szCs w:val="28"/>
        </w:rPr>
        <w:t xml:space="preserve"> </w:t>
      </w:r>
    </w:p>
    <w:p w:rsidR="00FB2D80" w:rsidRDefault="00DC251C" w:rsidP="00DC251C">
      <w:pPr>
        <w:suppressAutoHyphens w:val="0"/>
        <w:spacing w:before="20" w:after="200" w:line="360" w:lineRule="auto"/>
        <w:ind w:firstLine="709"/>
        <w:contextualSpacing/>
        <w:jc w:val="both"/>
        <w:rPr>
          <w:sz w:val="28"/>
          <w:szCs w:val="28"/>
        </w:rPr>
      </w:pPr>
      <w:r>
        <w:rPr>
          <w:sz w:val="28"/>
          <w:szCs w:val="28"/>
        </w:rPr>
        <w:t>п</w:t>
      </w:r>
      <w:r w:rsidR="00B00F1A" w:rsidRPr="003206B8">
        <w:rPr>
          <w:sz w:val="28"/>
          <w:szCs w:val="28"/>
        </w:rPr>
        <w:t>оверхность, упрочнение, электроискровое легирование</w:t>
      </w:r>
      <w:r w:rsidR="00F50E83" w:rsidRPr="003206B8">
        <w:rPr>
          <w:sz w:val="28"/>
          <w:szCs w:val="28"/>
        </w:rPr>
        <w:t xml:space="preserve">, износостойкость, </w:t>
      </w:r>
      <w:r w:rsidR="00FB2D80" w:rsidRPr="003206B8">
        <w:rPr>
          <w:sz w:val="28"/>
          <w:szCs w:val="28"/>
        </w:rPr>
        <w:t>разрушение,</w:t>
      </w:r>
      <w:r w:rsidR="00F50E83" w:rsidRPr="003206B8">
        <w:rPr>
          <w:sz w:val="28"/>
          <w:szCs w:val="28"/>
        </w:rPr>
        <w:t xml:space="preserve"> циклическ</w:t>
      </w:r>
      <w:r w:rsidR="003206B8" w:rsidRPr="003206B8">
        <w:rPr>
          <w:sz w:val="28"/>
          <w:szCs w:val="28"/>
        </w:rPr>
        <w:t>ое</w:t>
      </w:r>
      <w:r w:rsidR="00F50E83" w:rsidRPr="003206B8">
        <w:rPr>
          <w:sz w:val="28"/>
          <w:szCs w:val="28"/>
        </w:rPr>
        <w:t xml:space="preserve"> </w:t>
      </w:r>
      <w:r w:rsidR="003206B8" w:rsidRPr="003206B8">
        <w:rPr>
          <w:sz w:val="28"/>
          <w:szCs w:val="28"/>
        </w:rPr>
        <w:t>нагружение.</w:t>
      </w:r>
    </w:p>
    <w:p w:rsidR="003206B8" w:rsidRPr="002719D2" w:rsidRDefault="003206B8" w:rsidP="00F50E83">
      <w:pPr>
        <w:spacing w:line="360" w:lineRule="auto"/>
        <w:jc w:val="both"/>
        <w:rPr>
          <w:sz w:val="28"/>
          <w:szCs w:val="28"/>
        </w:rPr>
      </w:pPr>
    </w:p>
    <w:p w:rsidR="00FB2D80" w:rsidRPr="00DC251C" w:rsidRDefault="00FB2D80" w:rsidP="00DC251C">
      <w:pPr>
        <w:suppressAutoHyphens w:val="0"/>
        <w:spacing w:before="20" w:after="200" w:line="360" w:lineRule="auto"/>
        <w:ind w:firstLine="709"/>
        <w:contextualSpacing/>
        <w:jc w:val="both"/>
        <w:rPr>
          <w:rFonts w:eastAsiaTheme="minorHAnsi"/>
          <w:b/>
          <w:i/>
          <w:sz w:val="28"/>
          <w:szCs w:val="28"/>
          <w:lang w:val="en-US" w:eastAsia="en-US"/>
        </w:rPr>
      </w:pPr>
      <w:r w:rsidRPr="00DC251C">
        <w:rPr>
          <w:rFonts w:eastAsiaTheme="minorHAnsi"/>
          <w:b/>
          <w:i/>
          <w:sz w:val="28"/>
          <w:szCs w:val="28"/>
          <w:lang w:val="en-US" w:eastAsia="en-US"/>
        </w:rPr>
        <w:t>Abstract</w:t>
      </w:r>
    </w:p>
    <w:p w:rsidR="008736B9" w:rsidRPr="00DC251C" w:rsidRDefault="008736B9" w:rsidP="00DC251C">
      <w:pPr>
        <w:suppressAutoHyphens w:val="0"/>
        <w:spacing w:before="20" w:after="200" w:line="360" w:lineRule="auto"/>
        <w:ind w:firstLine="709"/>
        <w:contextualSpacing/>
        <w:jc w:val="both"/>
        <w:rPr>
          <w:rFonts w:eastAsiaTheme="minorHAnsi"/>
          <w:sz w:val="28"/>
          <w:szCs w:val="28"/>
          <w:lang w:eastAsia="en-US"/>
        </w:rPr>
      </w:pPr>
      <w:r w:rsidRPr="00DC251C">
        <w:rPr>
          <w:rFonts w:eastAsiaTheme="minorHAnsi"/>
          <w:sz w:val="28"/>
          <w:szCs w:val="28"/>
          <w:lang w:eastAsia="en-US"/>
        </w:rPr>
        <w:t>The paper presents results of the study of the structure and properties of samples and components after their hardening by surface microalloying method using electric sparks of different power. It is found that fast-quenched amorphocrystalline layers originating in the structure possess increased viscosity that allows performing intensive surface plastic strain of surfaces being hardened by microalloying and enhance in this way friction proof properties of samples and components with no loss of their durability in conditions of load cycling.</w:t>
      </w:r>
    </w:p>
    <w:p w:rsidR="00DC251C" w:rsidRPr="00DC251C" w:rsidRDefault="008736B9" w:rsidP="00DC251C">
      <w:pPr>
        <w:suppressAutoHyphens w:val="0"/>
        <w:spacing w:before="20" w:after="200" w:line="360" w:lineRule="auto"/>
        <w:ind w:firstLine="709"/>
        <w:contextualSpacing/>
        <w:jc w:val="both"/>
        <w:rPr>
          <w:rFonts w:eastAsiaTheme="minorHAnsi"/>
          <w:b/>
          <w:i/>
          <w:sz w:val="28"/>
          <w:szCs w:val="28"/>
          <w:lang w:val="en-US" w:eastAsia="en-US"/>
        </w:rPr>
      </w:pPr>
      <w:r w:rsidRPr="00DC251C">
        <w:rPr>
          <w:rFonts w:eastAsiaTheme="minorHAnsi"/>
          <w:b/>
          <w:i/>
          <w:sz w:val="28"/>
          <w:szCs w:val="28"/>
          <w:lang w:val="en-US" w:eastAsia="en-US"/>
        </w:rPr>
        <w:lastRenderedPageBreak/>
        <w:t xml:space="preserve">Keywords: </w:t>
      </w:r>
    </w:p>
    <w:p w:rsidR="008736B9" w:rsidRPr="00DC251C" w:rsidRDefault="008736B9" w:rsidP="00DC251C">
      <w:pPr>
        <w:suppressAutoHyphens w:val="0"/>
        <w:spacing w:before="20" w:after="200" w:line="360" w:lineRule="auto"/>
        <w:ind w:firstLine="709"/>
        <w:contextualSpacing/>
        <w:jc w:val="both"/>
        <w:rPr>
          <w:sz w:val="28"/>
          <w:szCs w:val="28"/>
        </w:rPr>
      </w:pPr>
      <w:r w:rsidRPr="00DC251C">
        <w:rPr>
          <w:sz w:val="28"/>
          <w:szCs w:val="28"/>
        </w:rPr>
        <w:t>Surface, hardening, electro spark alloying, durability, degradation, load cycling.</w:t>
      </w:r>
    </w:p>
    <w:p w:rsidR="00DC251C" w:rsidRDefault="00DC251C" w:rsidP="009A6763">
      <w:pPr>
        <w:spacing w:line="360" w:lineRule="auto"/>
        <w:ind w:firstLine="851"/>
        <w:jc w:val="both"/>
        <w:rPr>
          <w:sz w:val="28"/>
          <w:szCs w:val="28"/>
        </w:rPr>
      </w:pPr>
    </w:p>
    <w:p w:rsidR="00FB2D80" w:rsidRDefault="00906E1D" w:rsidP="00DC251C">
      <w:pPr>
        <w:spacing w:line="360" w:lineRule="auto"/>
        <w:ind w:firstLine="426"/>
        <w:jc w:val="both"/>
        <w:rPr>
          <w:sz w:val="28"/>
          <w:szCs w:val="28"/>
        </w:rPr>
      </w:pPr>
      <w:r>
        <w:rPr>
          <w:sz w:val="28"/>
          <w:szCs w:val="28"/>
        </w:rPr>
        <w:t>О</w:t>
      </w:r>
      <w:r w:rsidR="00E11EE4">
        <w:rPr>
          <w:sz w:val="28"/>
          <w:szCs w:val="28"/>
        </w:rPr>
        <w:t>сновным</w:t>
      </w:r>
      <w:r>
        <w:rPr>
          <w:sz w:val="28"/>
          <w:szCs w:val="28"/>
        </w:rPr>
        <w:t>и</w:t>
      </w:r>
      <w:r w:rsidR="00E11EE4">
        <w:rPr>
          <w:sz w:val="28"/>
          <w:szCs w:val="28"/>
        </w:rPr>
        <w:t xml:space="preserve"> недостаткам</w:t>
      </w:r>
      <w:r>
        <w:rPr>
          <w:sz w:val="28"/>
          <w:szCs w:val="28"/>
        </w:rPr>
        <w:t>и</w:t>
      </w:r>
      <w:r w:rsidR="00E11EE4">
        <w:rPr>
          <w:sz w:val="28"/>
          <w:szCs w:val="28"/>
        </w:rPr>
        <w:t xml:space="preserve"> сплавов на основе титана, ограничивающи</w:t>
      </w:r>
      <w:r w:rsidR="000A7F17">
        <w:rPr>
          <w:sz w:val="28"/>
          <w:szCs w:val="28"/>
        </w:rPr>
        <w:t>ми</w:t>
      </w:r>
      <w:r w:rsidR="00E11EE4">
        <w:rPr>
          <w:sz w:val="28"/>
          <w:szCs w:val="28"/>
        </w:rPr>
        <w:t xml:space="preserve"> их широк</w:t>
      </w:r>
      <w:r>
        <w:rPr>
          <w:sz w:val="28"/>
          <w:szCs w:val="28"/>
        </w:rPr>
        <w:t>ое использование в машиностроен</w:t>
      </w:r>
      <w:r w:rsidR="00E11EE4">
        <w:rPr>
          <w:sz w:val="28"/>
          <w:szCs w:val="28"/>
        </w:rPr>
        <w:t>ии</w:t>
      </w:r>
      <w:r>
        <w:rPr>
          <w:sz w:val="28"/>
          <w:szCs w:val="28"/>
        </w:rPr>
        <w:t>, являются их низкая износостойкость, склонность к схватыванию и налипанию и высокие значения</w:t>
      </w:r>
      <w:r w:rsidR="0090331F">
        <w:rPr>
          <w:sz w:val="28"/>
          <w:szCs w:val="28"/>
        </w:rPr>
        <w:t xml:space="preserve"> коэффициентов трения в узлах с фрикционными нагрузками</w:t>
      </w:r>
      <w:r w:rsidR="00657A12">
        <w:rPr>
          <w:sz w:val="28"/>
          <w:szCs w:val="28"/>
        </w:rPr>
        <w:t>. Введение в зону трения известных смазочных материалов</w:t>
      </w:r>
      <w:r w:rsidR="0008600B">
        <w:rPr>
          <w:sz w:val="28"/>
          <w:szCs w:val="28"/>
        </w:rPr>
        <w:t xml:space="preserve"> не улучшает работоспособности узлов трения, а в ряде случаев увеличивает износ титановой детали</w:t>
      </w:r>
      <w:r w:rsidR="009D6A35">
        <w:rPr>
          <w:sz w:val="28"/>
          <w:szCs w:val="28"/>
        </w:rPr>
        <w:t xml:space="preserve">. Такое поведение титановых сплавов может быть объяснено их повышенной склонностью к </w:t>
      </w:r>
      <w:r w:rsidR="00221707">
        <w:rPr>
          <w:sz w:val="28"/>
          <w:szCs w:val="28"/>
        </w:rPr>
        <w:t>«</w:t>
      </w:r>
      <w:r w:rsidR="009D6A35" w:rsidRPr="00221707">
        <w:rPr>
          <w:sz w:val="28"/>
          <w:szCs w:val="28"/>
        </w:rPr>
        <w:t xml:space="preserve">водородному </w:t>
      </w:r>
      <w:r w:rsidR="00221707">
        <w:rPr>
          <w:sz w:val="28"/>
          <w:szCs w:val="28"/>
        </w:rPr>
        <w:t>износу»</w:t>
      </w:r>
      <w:r w:rsidR="00FE1AB6">
        <w:rPr>
          <w:sz w:val="28"/>
          <w:szCs w:val="28"/>
        </w:rPr>
        <w:t>,</w:t>
      </w:r>
      <w:r w:rsidR="00221707">
        <w:rPr>
          <w:sz w:val="28"/>
          <w:szCs w:val="28"/>
        </w:rPr>
        <w:t xml:space="preserve"> </w:t>
      </w:r>
      <w:r w:rsidR="00910E55">
        <w:rPr>
          <w:sz w:val="28"/>
          <w:szCs w:val="28"/>
        </w:rPr>
        <w:t xml:space="preserve">вызываемому водородным </w:t>
      </w:r>
      <w:r w:rsidR="009D6A35" w:rsidRPr="00221707">
        <w:rPr>
          <w:sz w:val="28"/>
          <w:szCs w:val="28"/>
        </w:rPr>
        <w:t>охрупчивани</w:t>
      </w:r>
      <w:r w:rsidR="00910E55">
        <w:rPr>
          <w:sz w:val="28"/>
          <w:szCs w:val="28"/>
        </w:rPr>
        <w:t>ем</w:t>
      </w:r>
      <w:r w:rsidR="008C4345" w:rsidRPr="00221707">
        <w:rPr>
          <w:sz w:val="28"/>
          <w:szCs w:val="28"/>
        </w:rPr>
        <w:t>.</w:t>
      </w:r>
      <w:r w:rsidR="008C4345">
        <w:rPr>
          <w:sz w:val="28"/>
          <w:szCs w:val="28"/>
        </w:rPr>
        <w:t xml:space="preserve"> Источниками наводор</w:t>
      </w:r>
      <w:r w:rsidR="006F31CF">
        <w:rPr>
          <w:sz w:val="28"/>
          <w:szCs w:val="28"/>
        </w:rPr>
        <w:t>а</w:t>
      </w:r>
      <w:r w:rsidR="008C4345">
        <w:rPr>
          <w:sz w:val="28"/>
          <w:szCs w:val="28"/>
        </w:rPr>
        <w:t>живания являются</w:t>
      </w:r>
      <w:r w:rsidR="00620041" w:rsidRPr="00620041">
        <w:rPr>
          <w:sz w:val="28"/>
          <w:szCs w:val="28"/>
        </w:rPr>
        <w:t xml:space="preserve"> </w:t>
      </w:r>
      <w:r w:rsidR="00620041">
        <w:rPr>
          <w:sz w:val="28"/>
          <w:szCs w:val="28"/>
        </w:rPr>
        <w:t>углеводороды</w:t>
      </w:r>
      <w:r w:rsidR="008332EE">
        <w:rPr>
          <w:sz w:val="28"/>
          <w:szCs w:val="28"/>
        </w:rPr>
        <w:t>,</w:t>
      </w:r>
      <w:r w:rsidR="008C4345">
        <w:rPr>
          <w:sz w:val="28"/>
          <w:szCs w:val="28"/>
        </w:rPr>
        <w:t xml:space="preserve"> </w:t>
      </w:r>
      <w:r w:rsidR="00620041">
        <w:rPr>
          <w:sz w:val="28"/>
          <w:szCs w:val="28"/>
        </w:rPr>
        <w:t>выделяю</w:t>
      </w:r>
      <w:r w:rsidR="008C4345">
        <w:rPr>
          <w:sz w:val="28"/>
          <w:szCs w:val="28"/>
        </w:rPr>
        <w:t xml:space="preserve">щиеся </w:t>
      </w:r>
      <w:r w:rsidR="00620041">
        <w:rPr>
          <w:sz w:val="28"/>
          <w:szCs w:val="28"/>
        </w:rPr>
        <w:t xml:space="preserve">при разложении смазки или материала сопряжённой детали (в случае изготовления указанной детали из полимерных материалов) </w:t>
      </w:r>
      <w:r w:rsidR="008C4345">
        <w:rPr>
          <w:sz w:val="28"/>
          <w:szCs w:val="28"/>
        </w:rPr>
        <w:t>под действием повышенных давления и температуры</w:t>
      </w:r>
      <w:r w:rsidR="006F31CF">
        <w:rPr>
          <w:sz w:val="28"/>
          <w:szCs w:val="28"/>
        </w:rPr>
        <w:t xml:space="preserve"> </w:t>
      </w:r>
      <w:r w:rsidR="00AE2EC9" w:rsidRPr="00A036DD">
        <w:rPr>
          <w:sz w:val="28"/>
          <w:szCs w:val="28"/>
        </w:rPr>
        <w:t>в зоне фрикционного контакта</w:t>
      </w:r>
      <w:r w:rsidR="00AE2EC9">
        <w:rPr>
          <w:sz w:val="28"/>
          <w:szCs w:val="28"/>
        </w:rPr>
        <w:t xml:space="preserve"> </w:t>
      </w:r>
      <w:r w:rsidR="000A7F17">
        <w:rPr>
          <w:sz w:val="28"/>
          <w:szCs w:val="28"/>
        </w:rPr>
        <w:t>[1]</w:t>
      </w:r>
      <w:r w:rsidR="006F31CF">
        <w:rPr>
          <w:sz w:val="28"/>
          <w:szCs w:val="28"/>
        </w:rPr>
        <w:t>.</w:t>
      </w:r>
    </w:p>
    <w:p w:rsidR="006E0452" w:rsidRDefault="00D7547D" w:rsidP="00DC251C">
      <w:pPr>
        <w:spacing w:line="360" w:lineRule="auto"/>
        <w:ind w:firstLine="426"/>
        <w:jc w:val="both"/>
        <w:rPr>
          <w:sz w:val="28"/>
          <w:szCs w:val="28"/>
        </w:rPr>
      </w:pPr>
      <w:r>
        <w:rPr>
          <w:sz w:val="28"/>
          <w:szCs w:val="28"/>
        </w:rPr>
        <w:t>Существующие методы</w:t>
      </w:r>
      <w:r w:rsidR="006F5D3E">
        <w:rPr>
          <w:sz w:val="28"/>
          <w:szCs w:val="28"/>
        </w:rPr>
        <w:t xml:space="preserve"> поверхностного упрочнения титановых сплавов</w:t>
      </w:r>
      <w:r w:rsidR="00BE694B">
        <w:rPr>
          <w:sz w:val="28"/>
          <w:szCs w:val="28"/>
        </w:rPr>
        <w:t>,</w:t>
      </w:r>
      <w:r w:rsidR="006F5D3E">
        <w:rPr>
          <w:sz w:val="28"/>
          <w:szCs w:val="28"/>
        </w:rPr>
        <w:t xml:space="preserve"> </w:t>
      </w:r>
      <w:r w:rsidR="000C0A58">
        <w:rPr>
          <w:sz w:val="28"/>
          <w:szCs w:val="28"/>
        </w:rPr>
        <w:t xml:space="preserve">используемые </w:t>
      </w:r>
      <w:r w:rsidR="006F5D3E">
        <w:rPr>
          <w:sz w:val="28"/>
          <w:szCs w:val="28"/>
        </w:rPr>
        <w:t>для улучшения их антифрикционных характеристик</w:t>
      </w:r>
      <w:r w:rsidR="008332EE">
        <w:rPr>
          <w:sz w:val="28"/>
          <w:szCs w:val="28"/>
        </w:rPr>
        <w:t>,</w:t>
      </w:r>
      <w:r w:rsidR="000C0A58">
        <w:rPr>
          <w:sz w:val="28"/>
          <w:szCs w:val="28"/>
        </w:rPr>
        <w:t xml:space="preserve"> имеют ряд существенных недостатков.</w:t>
      </w:r>
      <w:r w:rsidR="00D479EB">
        <w:rPr>
          <w:sz w:val="28"/>
          <w:szCs w:val="28"/>
        </w:rPr>
        <w:t xml:space="preserve"> </w:t>
      </w:r>
      <w:r w:rsidR="00F40C57">
        <w:rPr>
          <w:sz w:val="28"/>
          <w:szCs w:val="28"/>
        </w:rPr>
        <w:t>Так</w:t>
      </w:r>
      <w:r w:rsidR="00FE1AB6">
        <w:rPr>
          <w:sz w:val="28"/>
          <w:szCs w:val="28"/>
        </w:rPr>
        <w:t>,</w:t>
      </w:r>
      <w:r w:rsidR="00F40C57">
        <w:rPr>
          <w:sz w:val="28"/>
          <w:szCs w:val="28"/>
        </w:rPr>
        <w:t xml:space="preserve"> при химико-термической обработке для </w:t>
      </w:r>
      <w:r w:rsidR="00BF0599">
        <w:rPr>
          <w:sz w:val="28"/>
          <w:szCs w:val="28"/>
        </w:rPr>
        <w:t xml:space="preserve">получения упрочненных слоёв глубиной </w:t>
      </w:r>
      <w:r w:rsidR="00BF0599" w:rsidRPr="005C61D7">
        <w:rPr>
          <w:b/>
          <w:sz w:val="28"/>
          <w:szCs w:val="28"/>
        </w:rPr>
        <w:t>~</w:t>
      </w:r>
      <w:r w:rsidR="00BF0599">
        <w:rPr>
          <w:sz w:val="28"/>
          <w:szCs w:val="28"/>
        </w:rPr>
        <w:t xml:space="preserve"> 100</w:t>
      </w:r>
      <w:r w:rsidR="00290B29" w:rsidRPr="006E0452">
        <w:rPr>
          <w:sz w:val="28"/>
          <w:szCs w:val="28"/>
        </w:rPr>
        <w:t xml:space="preserve"> </w:t>
      </w:r>
      <w:r w:rsidR="00BF0599">
        <w:rPr>
          <w:sz w:val="28"/>
          <w:szCs w:val="28"/>
        </w:rPr>
        <w:t>мкм необходим нагрев и выдержка в области</w:t>
      </w:r>
      <w:r w:rsidR="007D3AE9">
        <w:rPr>
          <w:sz w:val="28"/>
          <w:szCs w:val="28"/>
        </w:rPr>
        <w:t xml:space="preserve"> высоких температур, при которых происходит рост зерна в сплавах, значительно ухудшаются</w:t>
      </w:r>
      <w:r w:rsidR="0042435C">
        <w:rPr>
          <w:sz w:val="28"/>
          <w:szCs w:val="28"/>
        </w:rPr>
        <w:t xml:space="preserve"> их механические свойства</w:t>
      </w:r>
      <w:r w:rsidR="00897891">
        <w:rPr>
          <w:sz w:val="28"/>
          <w:szCs w:val="28"/>
        </w:rPr>
        <w:t>, а также наблюдается коробление и изменение их геометрических размеров</w:t>
      </w:r>
      <w:r w:rsidR="00C4596A">
        <w:rPr>
          <w:sz w:val="28"/>
          <w:szCs w:val="28"/>
        </w:rPr>
        <w:t>. При</w:t>
      </w:r>
      <w:r w:rsidR="00A137CA">
        <w:rPr>
          <w:sz w:val="28"/>
          <w:szCs w:val="28"/>
        </w:rPr>
        <w:t>менение электродуговой наплавки связано с образованием значительной зоны термич</w:t>
      </w:r>
      <w:r w:rsidR="006E31AA">
        <w:rPr>
          <w:sz w:val="28"/>
          <w:szCs w:val="28"/>
        </w:rPr>
        <w:t>е</w:t>
      </w:r>
      <w:r w:rsidR="00A137CA">
        <w:rPr>
          <w:sz w:val="28"/>
          <w:szCs w:val="28"/>
        </w:rPr>
        <w:t>ского влияния, что резко</w:t>
      </w:r>
      <w:r w:rsidR="006E31AA">
        <w:rPr>
          <w:sz w:val="28"/>
          <w:szCs w:val="28"/>
        </w:rPr>
        <w:t xml:space="preserve"> снижает циклическую прочность </w:t>
      </w:r>
      <w:r w:rsidR="00254A57">
        <w:rPr>
          <w:sz w:val="28"/>
          <w:szCs w:val="28"/>
        </w:rPr>
        <w:t>и увеличивает склонность к хрупкому разрушению и короблению деталей. При нанесении покры</w:t>
      </w:r>
      <w:r w:rsidR="0024411B">
        <w:rPr>
          <w:sz w:val="28"/>
          <w:szCs w:val="28"/>
        </w:rPr>
        <w:t>тий газотермическим напылением трудно обеспечить достат</w:t>
      </w:r>
      <w:r w:rsidR="007F341B">
        <w:rPr>
          <w:sz w:val="28"/>
          <w:szCs w:val="28"/>
        </w:rPr>
        <w:t>очно надёжное сцепление</w:t>
      </w:r>
      <w:r w:rsidR="0024411B">
        <w:rPr>
          <w:sz w:val="28"/>
          <w:szCs w:val="28"/>
        </w:rPr>
        <w:t xml:space="preserve"> материала </w:t>
      </w:r>
      <w:r w:rsidR="007F341B">
        <w:rPr>
          <w:sz w:val="28"/>
          <w:szCs w:val="28"/>
        </w:rPr>
        <w:t>покрытия с титановой деталью, что ограничивает</w:t>
      </w:r>
      <w:r w:rsidR="00070D60">
        <w:rPr>
          <w:sz w:val="28"/>
          <w:szCs w:val="28"/>
        </w:rPr>
        <w:t xml:space="preserve">  их использование в тяжелонагруженных узлах трения</w:t>
      </w:r>
      <w:r w:rsidR="006E0452">
        <w:rPr>
          <w:sz w:val="28"/>
          <w:szCs w:val="28"/>
        </w:rPr>
        <w:t xml:space="preserve">, претерпевающих ударные нагрузки. </w:t>
      </w:r>
      <w:r w:rsidR="008068EB">
        <w:rPr>
          <w:sz w:val="28"/>
          <w:szCs w:val="28"/>
        </w:rPr>
        <w:t>В связи с вышесказанным</w:t>
      </w:r>
      <w:r w:rsidR="00CF4DD9">
        <w:rPr>
          <w:sz w:val="28"/>
          <w:szCs w:val="28"/>
        </w:rPr>
        <w:t>,</w:t>
      </w:r>
      <w:r w:rsidR="008068EB">
        <w:rPr>
          <w:sz w:val="28"/>
          <w:szCs w:val="28"/>
        </w:rPr>
        <w:t xml:space="preserve"> </w:t>
      </w:r>
      <w:r w:rsidR="00015508" w:rsidRPr="00015508">
        <w:rPr>
          <w:sz w:val="28"/>
          <w:szCs w:val="28"/>
        </w:rPr>
        <w:t>значительный интерес вызыва</w:t>
      </w:r>
      <w:r w:rsidR="00015508">
        <w:rPr>
          <w:sz w:val="28"/>
          <w:szCs w:val="28"/>
        </w:rPr>
        <w:t>ю</w:t>
      </w:r>
      <w:r w:rsidR="00015508" w:rsidRPr="00015508">
        <w:rPr>
          <w:sz w:val="28"/>
          <w:szCs w:val="28"/>
        </w:rPr>
        <w:t xml:space="preserve">т </w:t>
      </w:r>
      <w:r w:rsidR="00015508">
        <w:rPr>
          <w:sz w:val="28"/>
          <w:szCs w:val="28"/>
        </w:rPr>
        <w:t xml:space="preserve">способы </w:t>
      </w:r>
      <w:r w:rsidR="007E4DC2">
        <w:rPr>
          <w:sz w:val="28"/>
          <w:szCs w:val="28"/>
        </w:rPr>
        <w:lastRenderedPageBreak/>
        <w:t xml:space="preserve">модифицирования </w:t>
      </w:r>
      <w:r w:rsidR="00416DB7">
        <w:rPr>
          <w:sz w:val="28"/>
          <w:szCs w:val="28"/>
        </w:rPr>
        <w:t>поверхностных слоёв</w:t>
      </w:r>
      <w:r w:rsidR="008068EB">
        <w:rPr>
          <w:sz w:val="28"/>
          <w:szCs w:val="28"/>
        </w:rPr>
        <w:t xml:space="preserve"> </w:t>
      </w:r>
      <w:r w:rsidR="00416DB7">
        <w:rPr>
          <w:sz w:val="28"/>
          <w:szCs w:val="28"/>
        </w:rPr>
        <w:t xml:space="preserve">титановых деталей за счёт их </w:t>
      </w:r>
      <w:r w:rsidR="0066675D">
        <w:rPr>
          <w:sz w:val="28"/>
          <w:szCs w:val="28"/>
        </w:rPr>
        <w:t>микролегирования</w:t>
      </w:r>
      <w:r w:rsidR="00015508">
        <w:rPr>
          <w:sz w:val="28"/>
          <w:szCs w:val="28"/>
        </w:rPr>
        <w:t xml:space="preserve"> с использованием</w:t>
      </w:r>
      <w:r w:rsidR="00026E84">
        <w:rPr>
          <w:sz w:val="28"/>
          <w:szCs w:val="28"/>
        </w:rPr>
        <w:t xml:space="preserve"> концентрированных энергетических потоков</w:t>
      </w:r>
      <w:r w:rsidR="00416DB7">
        <w:rPr>
          <w:sz w:val="28"/>
          <w:szCs w:val="28"/>
        </w:rPr>
        <w:t>.</w:t>
      </w:r>
      <w:r w:rsidR="00087B34">
        <w:rPr>
          <w:sz w:val="28"/>
          <w:szCs w:val="28"/>
        </w:rPr>
        <w:t xml:space="preserve"> </w:t>
      </w:r>
    </w:p>
    <w:p w:rsidR="007655B7" w:rsidRDefault="00087B34" w:rsidP="00DC251C">
      <w:pPr>
        <w:spacing w:line="360" w:lineRule="auto"/>
        <w:ind w:firstLine="426"/>
        <w:jc w:val="both"/>
        <w:rPr>
          <w:sz w:val="28"/>
          <w:szCs w:val="28"/>
        </w:rPr>
      </w:pPr>
      <w:r>
        <w:rPr>
          <w:sz w:val="28"/>
          <w:szCs w:val="28"/>
        </w:rPr>
        <w:t>Среди указанных способов модифицирования</w:t>
      </w:r>
      <w:r w:rsidR="00A6258E">
        <w:rPr>
          <w:sz w:val="28"/>
          <w:szCs w:val="28"/>
        </w:rPr>
        <w:t xml:space="preserve"> н</w:t>
      </w:r>
      <w:r>
        <w:rPr>
          <w:sz w:val="28"/>
          <w:szCs w:val="28"/>
        </w:rPr>
        <w:t>аиболее доступным</w:t>
      </w:r>
      <w:r w:rsidR="00A01976">
        <w:rPr>
          <w:sz w:val="28"/>
          <w:szCs w:val="28"/>
        </w:rPr>
        <w:t>,</w:t>
      </w:r>
      <w:r>
        <w:rPr>
          <w:sz w:val="28"/>
          <w:szCs w:val="28"/>
        </w:rPr>
        <w:t xml:space="preserve"> с точки зрения простоты оборудования и предъявляемых требований к технологическому процессу</w:t>
      </w:r>
      <w:r w:rsidR="00A01976">
        <w:rPr>
          <w:sz w:val="28"/>
          <w:szCs w:val="28"/>
        </w:rPr>
        <w:t>,</w:t>
      </w:r>
      <w:r w:rsidR="00A6258E">
        <w:rPr>
          <w:sz w:val="28"/>
          <w:szCs w:val="28"/>
        </w:rPr>
        <w:t xml:space="preserve"> является метод электроискрового легирования</w:t>
      </w:r>
      <w:r w:rsidR="00B90C0C">
        <w:rPr>
          <w:sz w:val="28"/>
          <w:szCs w:val="28"/>
        </w:rPr>
        <w:t xml:space="preserve"> (ЭИЛ)</w:t>
      </w:r>
      <w:r w:rsidR="00A6258E">
        <w:rPr>
          <w:sz w:val="28"/>
          <w:szCs w:val="28"/>
        </w:rPr>
        <w:t>.</w:t>
      </w:r>
      <w:r w:rsidR="006E0452">
        <w:rPr>
          <w:sz w:val="28"/>
          <w:szCs w:val="28"/>
        </w:rPr>
        <w:t xml:space="preserve"> </w:t>
      </w:r>
      <w:r w:rsidR="00A6258E" w:rsidRPr="00A6258E">
        <w:rPr>
          <w:sz w:val="28"/>
          <w:szCs w:val="28"/>
        </w:rPr>
        <w:t xml:space="preserve">Метод ЭИЛ </w:t>
      </w:r>
      <w:r w:rsidR="00B90C0C">
        <w:rPr>
          <w:sz w:val="28"/>
          <w:szCs w:val="28"/>
        </w:rPr>
        <w:t xml:space="preserve">обеспечивает </w:t>
      </w:r>
      <w:r w:rsidR="00B90C0C" w:rsidRPr="00B90C0C">
        <w:rPr>
          <w:sz w:val="28"/>
          <w:szCs w:val="28"/>
        </w:rPr>
        <w:t xml:space="preserve">упрочнение поверхностей </w:t>
      </w:r>
      <w:r w:rsidR="00B31A46">
        <w:rPr>
          <w:sz w:val="28"/>
          <w:szCs w:val="28"/>
        </w:rPr>
        <w:t xml:space="preserve">воздействием </w:t>
      </w:r>
      <w:r w:rsidR="000659F9">
        <w:rPr>
          <w:sz w:val="28"/>
          <w:szCs w:val="28"/>
        </w:rPr>
        <w:t xml:space="preserve">быстрого </w:t>
      </w:r>
      <w:r w:rsidR="00A01976">
        <w:rPr>
          <w:sz w:val="28"/>
          <w:szCs w:val="28"/>
        </w:rPr>
        <w:t>нагрева и охлаждения</w:t>
      </w:r>
      <w:r w:rsidR="00596D3E">
        <w:rPr>
          <w:sz w:val="28"/>
          <w:szCs w:val="28"/>
        </w:rPr>
        <w:t xml:space="preserve"> </w:t>
      </w:r>
      <w:r w:rsidR="000659F9">
        <w:rPr>
          <w:sz w:val="28"/>
          <w:szCs w:val="28"/>
        </w:rPr>
        <w:t>локальных участков деталей</w:t>
      </w:r>
      <w:r w:rsidR="005653EB">
        <w:rPr>
          <w:sz w:val="28"/>
          <w:szCs w:val="28"/>
        </w:rPr>
        <w:t xml:space="preserve"> </w:t>
      </w:r>
      <w:r w:rsidR="00114E3C" w:rsidRPr="00114E3C">
        <w:rPr>
          <w:sz w:val="28"/>
          <w:szCs w:val="28"/>
        </w:rPr>
        <w:t>под влиянием</w:t>
      </w:r>
      <w:r w:rsidR="005653EB" w:rsidRPr="00B90C0C">
        <w:rPr>
          <w:sz w:val="28"/>
          <w:szCs w:val="28"/>
        </w:rPr>
        <w:t xml:space="preserve"> </w:t>
      </w:r>
      <w:r w:rsidR="00B90C0C" w:rsidRPr="00B90C0C">
        <w:rPr>
          <w:sz w:val="28"/>
          <w:szCs w:val="28"/>
        </w:rPr>
        <w:t>концентрированн</w:t>
      </w:r>
      <w:r w:rsidR="00B31A46">
        <w:rPr>
          <w:sz w:val="28"/>
          <w:szCs w:val="28"/>
        </w:rPr>
        <w:t>ого потока</w:t>
      </w:r>
      <w:r w:rsidR="00B90C0C" w:rsidRPr="00B90C0C">
        <w:rPr>
          <w:sz w:val="28"/>
          <w:szCs w:val="28"/>
        </w:rPr>
        <w:t xml:space="preserve"> энергии </w:t>
      </w:r>
      <w:r w:rsidR="00114E3C">
        <w:rPr>
          <w:sz w:val="28"/>
          <w:szCs w:val="28"/>
        </w:rPr>
        <w:t>низкотемпературной плазмы</w:t>
      </w:r>
      <w:r w:rsidR="008E6ECC">
        <w:rPr>
          <w:sz w:val="28"/>
          <w:szCs w:val="28"/>
        </w:rPr>
        <w:t xml:space="preserve"> </w:t>
      </w:r>
      <w:r w:rsidR="00114E3C">
        <w:rPr>
          <w:sz w:val="28"/>
          <w:szCs w:val="28"/>
        </w:rPr>
        <w:t xml:space="preserve">периодических </w:t>
      </w:r>
      <w:r w:rsidR="008E6ECC">
        <w:rPr>
          <w:sz w:val="28"/>
          <w:szCs w:val="28"/>
        </w:rPr>
        <w:t>электроискровых разрядов</w:t>
      </w:r>
      <w:r w:rsidR="007C11E6">
        <w:rPr>
          <w:sz w:val="28"/>
          <w:szCs w:val="28"/>
        </w:rPr>
        <w:t xml:space="preserve"> [</w:t>
      </w:r>
      <w:r w:rsidR="00631EB0">
        <w:rPr>
          <w:sz w:val="28"/>
          <w:szCs w:val="28"/>
        </w:rPr>
        <w:t>2</w:t>
      </w:r>
      <w:r w:rsidR="008302F9">
        <w:rPr>
          <w:sz w:val="28"/>
          <w:szCs w:val="28"/>
        </w:rPr>
        <w:t>-5</w:t>
      </w:r>
      <w:r w:rsidR="00631EB0">
        <w:rPr>
          <w:sz w:val="28"/>
          <w:szCs w:val="28"/>
        </w:rPr>
        <w:t>]</w:t>
      </w:r>
      <w:r w:rsidR="008E6ECC">
        <w:rPr>
          <w:sz w:val="28"/>
          <w:szCs w:val="28"/>
        </w:rPr>
        <w:t>. При этом</w:t>
      </w:r>
      <w:r w:rsidR="00B90C0C" w:rsidRPr="00B90C0C">
        <w:rPr>
          <w:sz w:val="28"/>
          <w:szCs w:val="28"/>
        </w:rPr>
        <w:t xml:space="preserve"> </w:t>
      </w:r>
      <w:r w:rsidR="008E6ECC">
        <w:rPr>
          <w:sz w:val="28"/>
          <w:szCs w:val="28"/>
        </w:rPr>
        <w:t>происходит</w:t>
      </w:r>
      <w:r w:rsidR="00B90C0C" w:rsidRPr="00B90C0C">
        <w:rPr>
          <w:sz w:val="28"/>
          <w:szCs w:val="28"/>
        </w:rPr>
        <w:t xml:space="preserve"> </w:t>
      </w:r>
      <w:r w:rsidR="005653EB">
        <w:rPr>
          <w:sz w:val="28"/>
          <w:szCs w:val="28"/>
        </w:rPr>
        <w:t xml:space="preserve">микролегирование </w:t>
      </w:r>
      <w:r w:rsidR="008E6ECC">
        <w:rPr>
          <w:sz w:val="28"/>
          <w:szCs w:val="28"/>
        </w:rPr>
        <w:t xml:space="preserve">этих участков из-за </w:t>
      </w:r>
      <w:r w:rsidR="00B90C0C" w:rsidRPr="00B90C0C">
        <w:rPr>
          <w:sz w:val="28"/>
          <w:szCs w:val="28"/>
        </w:rPr>
        <w:t xml:space="preserve">переноса </w:t>
      </w:r>
      <w:r w:rsidR="0059037F">
        <w:rPr>
          <w:sz w:val="28"/>
          <w:szCs w:val="28"/>
        </w:rPr>
        <w:t>в канале разряд</w:t>
      </w:r>
      <w:r w:rsidR="001E6F84">
        <w:rPr>
          <w:sz w:val="28"/>
          <w:szCs w:val="28"/>
        </w:rPr>
        <w:t>а</w:t>
      </w:r>
      <w:r w:rsidR="0059037F">
        <w:rPr>
          <w:sz w:val="28"/>
          <w:szCs w:val="28"/>
        </w:rPr>
        <w:t xml:space="preserve"> </w:t>
      </w:r>
      <w:r w:rsidR="00B90C0C" w:rsidRPr="00B90C0C">
        <w:rPr>
          <w:sz w:val="28"/>
          <w:szCs w:val="28"/>
        </w:rPr>
        <w:t>материала анода</w:t>
      </w:r>
      <w:r w:rsidR="00C35A56">
        <w:rPr>
          <w:sz w:val="28"/>
          <w:szCs w:val="28"/>
        </w:rPr>
        <w:t xml:space="preserve"> (инструмента)</w:t>
      </w:r>
      <w:r w:rsidR="00B90C0C" w:rsidRPr="00B90C0C">
        <w:rPr>
          <w:sz w:val="28"/>
          <w:szCs w:val="28"/>
        </w:rPr>
        <w:t xml:space="preserve"> на катод</w:t>
      </w:r>
      <w:r w:rsidR="00B90C0C">
        <w:rPr>
          <w:sz w:val="28"/>
          <w:szCs w:val="28"/>
        </w:rPr>
        <w:t xml:space="preserve"> </w:t>
      </w:r>
      <w:r w:rsidR="00D17D33">
        <w:rPr>
          <w:sz w:val="28"/>
          <w:szCs w:val="28"/>
        </w:rPr>
        <w:t>(</w:t>
      </w:r>
      <w:r w:rsidR="00C35A56">
        <w:rPr>
          <w:sz w:val="28"/>
          <w:szCs w:val="28"/>
        </w:rPr>
        <w:t>упрочняемую деталь</w:t>
      </w:r>
      <w:r w:rsidR="00D17D33">
        <w:rPr>
          <w:sz w:val="28"/>
          <w:szCs w:val="28"/>
        </w:rPr>
        <w:t xml:space="preserve">) </w:t>
      </w:r>
      <w:r w:rsidR="00B31A46">
        <w:rPr>
          <w:sz w:val="28"/>
          <w:szCs w:val="28"/>
        </w:rPr>
        <w:t xml:space="preserve">и </w:t>
      </w:r>
      <w:r w:rsidR="007655B7">
        <w:rPr>
          <w:sz w:val="28"/>
          <w:szCs w:val="28"/>
        </w:rPr>
        <w:t>взаимодействия с атмосферными газами.</w:t>
      </w:r>
    </w:p>
    <w:p w:rsidR="00A6258E" w:rsidRPr="00A6258E" w:rsidRDefault="007655B7" w:rsidP="00DC251C">
      <w:pPr>
        <w:pStyle w:val="a3"/>
        <w:spacing w:before="0" w:beforeAutospacing="0" w:after="0" w:afterAutospacing="0" w:line="360" w:lineRule="auto"/>
        <w:ind w:firstLine="426"/>
        <w:jc w:val="both"/>
        <w:rPr>
          <w:sz w:val="28"/>
          <w:szCs w:val="28"/>
        </w:rPr>
      </w:pPr>
      <w:r>
        <w:rPr>
          <w:sz w:val="28"/>
          <w:szCs w:val="28"/>
        </w:rPr>
        <w:t xml:space="preserve">Метод </w:t>
      </w:r>
      <w:r w:rsidR="00A6258E" w:rsidRPr="00A6258E">
        <w:rPr>
          <w:sz w:val="28"/>
          <w:szCs w:val="28"/>
        </w:rPr>
        <w:t xml:space="preserve">позволяет решать следующие технологические задачи: </w:t>
      </w:r>
    </w:p>
    <w:p w:rsidR="007C451C" w:rsidRDefault="00A6258E" w:rsidP="00DC251C">
      <w:pPr>
        <w:pStyle w:val="a3"/>
        <w:spacing w:before="0" w:beforeAutospacing="0" w:after="0" w:afterAutospacing="0" w:line="360" w:lineRule="auto"/>
        <w:ind w:firstLine="426"/>
        <w:jc w:val="both"/>
        <w:rPr>
          <w:sz w:val="28"/>
          <w:szCs w:val="28"/>
        </w:rPr>
      </w:pPr>
      <w:r w:rsidRPr="00A6258E">
        <w:rPr>
          <w:sz w:val="28"/>
          <w:szCs w:val="28"/>
        </w:rPr>
        <w:t>-</w:t>
      </w:r>
      <w:r w:rsidR="0033026F">
        <w:rPr>
          <w:sz w:val="28"/>
          <w:szCs w:val="28"/>
        </w:rPr>
        <w:t>у</w:t>
      </w:r>
      <w:r w:rsidRPr="00A6258E">
        <w:rPr>
          <w:sz w:val="28"/>
          <w:szCs w:val="28"/>
        </w:rPr>
        <w:t xml:space="preserve">прочнять приповерхностные слои конструкционных материалов на основе железа, титана, алюминия путем </w:t>
      </w:r>
      <w:r w:rsidR="007C451C">
        <w:rPr>
          <w:sz w:val="28"/>
          <w:szCs w:val="28"/>
        </w:rPr>
        <w:t xml:space="preserve">перенесения на их поверхности материала электрода-инструмента, изготовленного из любых электропроводных элементов, соединений и сплавов; </w:t>
      </w:r>
    </w:p>
    <w:p w:rsidR="00A6258E" w:rsidRPr="00A6258E" w:rsidRDefault="00A6258E" w:rsidP="00DC251C">
      <w:pPr>
        <w:pStyle w:val="a3"/>
        <w:spacing w:before="0" w:beforeAutospacing="0" w:after="0" w:afterAutospacing="0" w:line="360" w:lineRule="auto"/>
        <w:ind w:firstLine="426"/>
        <w:jc w:val="both"/>
        <w:rPr>
          <w:sz w:val="28"/>
          <w:szCs w:val="28"/>
        </w:rPr>
      </w:pPr>
      <w:r w:rsidRPr="00A6258E">
        <w:rPr>
          <w:sz w:val="28"/>
          <w:szCs w:val="28"/>
        </w:rPr>
        <w:t>-</w:t>
      </w:r>
      <w:r w:rsidR="0033026F">
        <w:rPr>
          <w:sz w:val="28"/>
          <w:szCs w:val="28"/>
        </w:rPr>
        <w:t>и</w:t>
      </w:r>
      <w:r w:rsidRPr="00A6258E">
        <w:rPr>
          <w:sz w:val="28"/>
          <w:szCs w:val="28"/>
        </w:rPr>
        <w:t>зменять в заданном направлении химически</w:t>
      </w:r>
      <w:r w:rsidR="009E1A70">
        <w:rPr>
          <w:sz w:val="28"/>
          <w:szCs w:val="28"/>
        </w:rPr>
        <w:t>й и фазовый состав поверхности;</w:t>
      </w:r>
    </w:p>
    <w:p w:rsidR="00A6258E" w:rsidRPr="00A6258E" w:rsidRDefault="00A6258E" w:rsidP="00DC251C">
      <w:pPr>
        <w:pStyle w:val="a3"/>
        <w:spacing w:before="0" w:beforeAutospacing="0" w:after="0" w:afterAutospacing="0" w:line="360" w:lineRule="auto"/>
        <w:ind w:firstLine="426"/>
        <w:rPr>
          <w:sz w:val="28"/>
          <w:szCs w:val="28"/>
        </w:rPr>
      </w:pPr>
      <w:r w:rsidRPr="00A6258E">
        <w:rPr>
          <w:sz w:val="28"/>
          <w:szCs w:val="28"/>
        </w:rPr>
        <w:t>-</w:t>
      </w:r>
      <w:r w:rsidR="0033026F">
        <w:rPr>
          <w:sz w:val="28"/>
          <w:szCs w:val="28"/>
        </w:rPr>
        <w:t>в</w:t>
      </w:r>
      <w:r w:rsidRPr="00A6258E">
        <w:rPr>
          <w:sz w:val="28"/>
          <w:szCs w:val="28"/>
        </w:rPr>
        <w:t>осстанавливать геометрические размеры деталей машин и инструментов с одновремен</w:t>
      </w:r>
      <w:r w:rsidR="009E1A70">
        <w:rPr>
          <w:sz w:val="28"/>
          <w:szCs w:val="28"/>
        </w:rPr>
        <w:t>ным упрочнением их поверхности;</w:t>
      </w:r>
    </w:p>
    <w:p w:rsidR="00A6258E" w:rsidRDefault="00A6258E" w:rsidP="00DC251C">
      <w:pPr>
        <w:pStyle w:val="a3"/>
        <w:spacing w:before="0" w:beforeAutospacing="0" w:after="0" w:afterAutospacing="0" w:line="360" w:lineRule="auto"/>
        <w:ind w:firstLine="426"/>
      </w:pPr>
      <w:r w:rsidRPr="00A6258E">
        <w:rPr>
          <w:sz w:val="28"/>
          <w:szCs w:val="28"/>
        </w:rPr>
        <w:t>-</w:t>
      </w:r>
      <w:r w:rsidR="0033026F">
        <w:rPr>
          <w:sz w:val="28"/>
          <w:szCs w:val="28"/>
        </w:rPr>
        <w:t>п</w:t>
      </w:r>
      <w:r w:rsidRPr="00A6258E">
        <w:rPr>
          <w:sz w:val="28"/>
          <w:szCs w:val="28"/>
        </w:rPr>
        <w:t>одготавливать поверхности для других</w:t>
      </w:r>
      <w:r>
        <w:t xml:space="preserve"> </w:t>
      </w:r>
      <w:r w:rsidRPr="00D17D33">
        <w:rPr>
          <w:sz w:val="28"/>
          <w:szCs w:val="28"/>
        </w:rPr>
        <w:t>методов обработки.</w:t>
      </w:r>
    </w:p>
    <w:p w:rsidR="00A6258E" w:rsidRDefault="00BB23AC" w:rsidP="00DC251C">
      <w:pPr>
        <w:spacing w:line="360" w:lineRule="auto"/>
        <w:ind w:firstLine="426"/>
        <w:jc w:val="both"/>
        <w:rPr>
          <w:sz w:val="28"/>
          <w:szCs w:val="28"/>
        </w:rPr>
      </w:pPr>
      <w:r>
        <w:rPr>
          <w:sz w:val="28"/>
          <w:szCs w:val="28"/>
        </w:rPr>
        <w:t xml:space="preserve">В настоящей работе приведены </w:t>
      </w:r>
      <w:r w:rsidR="00E96578">
        <w:rPr>
          <w:sz w:val="28"/>
          <w:szCs w:val="28"/>
        </w:rPr>
        <w:t xml:space="preserve">некоторые </w:t>
      </w:r>
      <w:r>
        <w:rPr>
          <w:sz w:val="28"/>
          <w:szCs w:val="28"/>
        </w:rPr>
        <w:t>результаты исследований</w:t>
      </w:r>
      <w:r w:rsidR="00E96578">
        <w:rPr>
          <w:sz w:val="28"/>
          <w:szCs w:val="28"/>
        </w:rPr>
        <w:t>,</w:t>
      </w:r>
      <w:r>
        <w:rPr>
          <w:sz w:val="28"/>
          <w:szCs w:val="28"/>
        </w:rPr>
        <w:t xml:space="preserve"> </w:t>
      </w:r>
      <w:r w:rsidR="003A7E01">
        <w:rPr>
          <w:sz w:val="28"/>
          <w:szCs w:val="28"/>
        </w:rPr>
        <w:t xml:space="preserve">полученные в </w:t>
      </w:r>
      <w:r w:rsidR="00E96578">
        <w:rPr>
          <w:sz w:val="28"/>
          <w:szCs w:val="28"/>
        </w:rPr>
        <w:t>ходе отра</w:t>
      </w:r>
      <w:r>
        <w:rPr>
          <w:sz w:val="28"/>
          <w:szCs w:val="28"/>
        </w:rPr>
        <w:t>ботк</w:t>
      </w:r>
      <w:r w:rsidR="00E96578">
        <w:rPr>
          <w:sz w:val="28"/>
          <w:szCs w:val="28"/>
        </w:rPr>
        <w:t>и</w:t>
      </w:r>
      <w:r>
        <w:rPr>
          <w:sz w:val="28"/>
          <w:szCs w:val="28"/>
        </w:rPr>
        <w:t xml:space="preserve"> технологии </w:t>
      </w:r>
      <w:r w:rsidR="008F4551">
        <w:rPr>
          <w:sz w:val="28"/>
          <w:szCs w:val="28"/>
        </w:rPr>
        <w:t xml:space="preserve">поверхностного </w:t>
      </w:r>
      <w:r w:rsidR="00875A7C">
        <w:rPr>
          <w:sz w:val="28"/>
          <w:szCs w:val="28"/>
        </w:rPr>
        <w:t>упрочнения с использованием</w:t>
      </w:r>
      <w:r>
        <w:rPr>
          <w:sz w:val="28"/>
          <w:szCs w:val="28"/>
        </w:rPr>
        <w:t xml:space="preserve"> </w:t>
      </w:r>
      <w:r w:rsidR="00875A7C">
        <w:rPr>
          <w:sz w:val="28"/>
          <w:szCs w:val="28"/>
        </w:rPr>
        <w:t>метода ЭИЛ деталей</w:t>
      </w:r>
      <w:r w:rsidR="00EC7E84">
        <w:rPr>
          <w:sz w:val="28"/>
          <w:szCs w:val="28"/>
        </w:rPr>
        <w:t xml:space="preserve"> </w:t>
      </w:r>
      <w:r>
        <w:rPr>
          <w:sz w:val="28"/>
          <w:szCs w:val="28"/>
        </w:rPr>
        <w:t>из титанового сплава ВТ3-1</w:t>
      </w:r>
      <w:r w:rsidR="00783F50">
        <w:rPr>
          <w:sz w:val="28"/>
          <w:szCs w:val="28"/>
        </w:rPr>
        <w:t>, работающих в условиях сложнонап</w:t>
      </w:r>
      <w:r w:rsidR="004C325B">
        <w:rPr>
          <w:sz w:val="28"/>
          <w:szCs w:val="28"/>
        </w:rPr>
        <w:t>р</w:t>
      </w:r>
      <w:r w:rsidR="00783F50">
        <w:rPr>
          <w:sz w:val="28"/>
          <w:szCs w:val="28"/>
        </w:rPr>
        <w:t xml:space="preserve">яженного состояния и воздействия интенсивных циклических </w:t>
      </w:r>
      <w:r w:rsidR="004A3095">
        <w:rPr>
          <w:sz w:val="28"/>
          <w:szCs w:val="28"/>
        </w:rPr>
        <w:t xml:space="preserve">и фрикционных </w:t>
      </w:r>
      <w:r w:rsidR="00783F50">
        <w:rPr>
          <w:sz w:val="28"/>
          <w:szCs w:val="28"/>
        </w:rPr>
        <w:t>нагрузок</w:t>
      </w:r>
      <w:r w:rsidR="00EC7E84">
        <w:rPr>
          <w:sz w:val="28"/>
          <w:szCs w:val="28"/>
        </w:rPr>
        <w:t>.</w:t>
      </w:r>
    </w:p>
    <w:p w:rsidR="002D3B18" w:rsidRDefault="002D3B18" w:rsidP="00DC251C">
      <w:pPr>
        <w:spacing w:line="360" w:lineRule="auto"/>
        <w:ind w:firstLine="426"/>
        <w:jc w:val="both"/>
        <w:rPr>
          <w:sz w:val="28"/>
          <w:szCs w:val="28"/>
        </w:rPr>
      </w:pPr>
      <w:r w:rsidRPr="002D3B18">
        <w:rPr>
          <w:sz w:val="28"/>
          <w:szCs w:val="28"/>
          <w:lang w:val="fr-FR"/>
        </w:rPr>
        <w:t>С применением установок электроискрового легирования (ЭИЛ) различной мощности</w:t>
      </w:r>
      <w:r w:rsidR="00213C90">
        <w:rPr>
          <w:sz w:val="28"/>
          <w:szCs w:val="28"/>
        </w:rPr>
        <w:t xml:space="preserve"> типа «ЭФИ» и «Элитрон»</w:t>
      </w:r>
      <w:r w:rsidR="00201E3D">
        <w:rPr>
          <w:sz w:val="28"/>
          <w:szCs w:val="28"/>
        </w:rPr>
        <w:t>, призводс</w:t>
      </w:r>
      <w:r w:rsidR="001B1488">
        <w:rPr>
          <w:sz w:val="28"/>
          <w:szCs w:val="28"/>
        </w:rPr>
        <w:t xml:space="preserve">тва Опытного завода ИПФ АН </w:t>
      </w:r>
      <w:r w:rsidR="001B1488">
        <w:rPr>
          <w:sz w:val="28"/>
          <w:szCs w:val="28"/>
        </w:rPr>
        <w:lastRenderedPageBreak/>
        <w:t>МССР</w:t>
      </w:r>
      <w:r w:rsidR="00201E3D">
        <w:rPr>
          <w:sz w:val="28"/>
          <w:szCs w:val="28"/>
        </w:rPr>
        <w:t xml:space="preserve"> </w:t>
      </w:r>
      <w:r w:rsidR="001B1488">
        <w:rPr>
          <w:sz w:val="28"/>
          <w:szCs w:val="28"/>
        </w:rPr>
        <w:t>г.</w:t>
      </w:r>
      <w:r w:rsidR="00201E3D">
        <w:rPr>
          <w:sz w:val="28"/>
          <w:szCs w:val="28"/>
        </w:rPr>
        <w:t>Кишинёв</w:t>
      </w:r>
      <w:r w:rsidR="00930629">
        <w:rPr>
          <w:sz w:val="28"/>
          <w:szCs w:val="28"/>
        </w:rPr>
        <w:t>,</w:t>
      </w:r>
      <w:r w:rsidRPr="002D3B18">
        <w:rPr>
          <w:sz w:val="28"/>
          <w:szCs w:val="28"/>
          <w:lang w:val="fr-FR"/>
        </w:rPr>
        <w:t xml:space="preserve"> и электродов из твёрдых сплавов Т15К6, ВК8, стали 30</w:t>
      </w:r>
      <w:r w:rsidRPr="002D3B18">
        <w:rPr>
          <w:sz w:val="28"/>
          <w:szCs w:val="28"/>
        </w:rPr>
        <w:t>Х</w:t>
      </w:r>
      <w:r w:rsidRPr="002D3B18">
        <w:rPr>
          <w:sz w:val="28"/>
          <w:szCs w:val="28"/>
          <w:lang w:val="fr-FR"/>
        </w:rPr>
        <w:t>ГСА</w:t>
      </w:r>
      <w:r w:rsidRPr="002D3B18">
        <w:rPr>
          <w:sz w:val="28"/>
          <w:szCs w:val="28"/>
        </w:rPr>
        <w:t>, молибдена и титанового сплава ВТ3-1 при различных технологических режимах получены упрочнённые слои на образцах и деталях из титановых сплавов и проведено исследование их структуры, фазового состава, некоторых физико-механических характеристик и оценка износостойкости при трении скольжения  в условиях  лабораторных и натурных испытаний.</w:t>
      </w:r>
    </w:p>
    <w:p w:rsidR="0009755A" w:rsidRDefault="0009755A" w:rsidP="00DC251C">
      <w:pPr>
        <w:spacing w:line="360" w:lineRule="auto"/>
        <w:ind w:firstLine="426"/>
        <w:jc w:val="both"/>
        <w:rPr>
          <w:sz w:val="28"/>
          <w:szCs w:val="28"/>
        </w:rPr>
      </w:pPr>
      <w:r w:rsidRPr="002D3B18">
        <w:rPr>
          <w:sz w:val="28"/>
          <w:szCs w:val="28"/>
        </w:rPr>
        <w:t>И</w:t>
      </w:r>
      <w:r>
        <w:rPr>
          <w:sz w:val="28"/>
          <w:szCs w:val="28"/>
        </w:rPr>
        <w:t xml:space="preserve">сследование структуры и </w:t>
      </w:r>
      <w:r w:rsidRPr="002D3B18">
        <w:rPr>
          <w:sz w:val="28"/>
          <w:szCs w:val="28"/>
        </w:rPr>
        <w:t>фазового состава</w:t>
      </w:r>
      <w:r>
        <w:rPr>
          <w:sz w:val="28"/>
          <w:szCs w:val="28"/>
        </w:rPr>
        <w:t xml:space="preserve"> упрочнённых слоёв проводили методами металлографического и рентгеновского фазового анализа</w:t>
      </w:r>
      <w:r w:rsidR="002D4B7B">
        <w:rPr>
          <w:sz w:val="28"/>
          <w:szCs w:val="28"/>
        </w:rPr>
        <w:t>.</w:t>
      </w:r>
      <w:r w:rsidR="0093062B">
        <w:rPr>
          <w:sz w:val="28"/>
          <w:szCs w:val="28"/>
        </w:rPr>
        <w:t xml:space="preserve"> </w:t>
      </w:r>
    </w:p>
    <w:p w:rsidR="002D4B7B" w:rsidRPr="002D4B7B" w:rsidRDefault="002D4B7B" w:rsidP="00DC251C">
      <w:pPr>
        <w:spacing w:line="360" w:lineRule="auto"/>
        <w:ind w:firstLine="426"/>
        <w:jc w:val="both"/>
        <w:rPr>
          <w:sz w:val="28"/>
          <w:szCs w:val="28"/>
        </w:rPr>
      </w:pPr>
      <w:r w:rsidRPr="002D4B7B">
        <w:rPr>
          <w:sz w:val="28"/>
          <w:szCs w:val="28"/>
        </w:rPr>
        <w:t xml:space="preserve">Исследование структуры при оптическом увеличении выявило различия в особенностях формирования поверхностных слоёв, связанные с изменением скорости охлаждения расплавленных микрообъёмов при увеличении мощности искровых разрядов. Показано, что </w:t>
      </w:r>
      <w:r w:rsidR="005E09B3">
        <w:rPr>
          <w:sz w:val="28"/>
          <w:szCs w:val="28"/>
        </w:rPr>
        <w:t>не</w:t>
      </w:r>
      <w:r w:rsidR="00361297">
        <w:rPr>
          <w:sz w:val="28"/>
          <w:szCs w:val="28"/>
        </w:rPr>
        <w:t>травящийся «</w:t>
      </w:r>
      <w:r w:rsidRPr="002D4B7B">
        <w:rPr>
          <w:sz w:val="28"/>
          <w:szCs w:val="28"/>
        </w:rPr>
        <w:t>бесструктурный</w:t>
      </w:r>
      <w:r w:rsidR="00361297">
        <w:rPr>
          <w:sz w:val="28"/>
          <w:szCs w:val="28"/>
        </w:rPr>
        <w:t>»</w:t>
      </w:r>
      <w:r w:rsidRPr="002D4B7B">
        <w:rPr>
          <w:sz w:val="28"/>
          <w:szCs w:val="28"/>
        </w:rPr>
        <w:t xml:space="preserve"> слой, образующийся при затвердевании расплава с наибольшей скоростью охлаждения, располагается непосредственно на поверхности при малых мощностях разрядов. При увеличении мощности разрядов на поверхности возникает сильно травящийся слой с микродендритным строением. </w:t>
      </w:r>
      <w:r w:rsidR="00361297">
        <w:rPr>
          <w:sz w:val="28"/>
          <w:szCs w:val="28"/>
        </w:rPr>
        <w:t>«</w:t>
      </w:r>
      <w:r w:rsidRPr="002D4B7B">
        <w:rPr>
          <w:sz w:val="28"/>
          <w:szCs w:val="28"/>
        </w:rPr>
        <w:t>Бесструктурный</w:t>
      </w:r>
      <w:r w:rsidR="00361297">
        <w:rPr>
          <w:sz w:val="28"/>
          <w:szCs w:val="28"/>
        </w:rPr>
        <w:t>»</w:t>
      </w:r>
      <w:r w:rsidRPr="002D4B7B">
        <w:rPr>
          <w:sz w:val="28"/>
          <w:szCs w:val="28"/>
        </w:rPr>
        <w:t xml:space="preserve"> слой при этом располагается между сильно травящимся слоем и зоной термического влияния, структура которой у двухфазных (α-β)-титановых сплавов - α'-мартенсит. На растровом микроскопе РЭМ-200 проведено фрактографическое исследование разрушенных при изгибе упрочнённых образцов диаметром 8мм. Выявлен вязкий характер разрушения бесструктурного подслоя, затвердевающего с наибольшей скоростью охлаждения из жидкого состояния и оказывающего тормозящее действие на развитие микротрещин. Данные рентгеноструктурного анализа указывают на аморфно-кристаллическое</w:t>
      </w:r>
      <w:r w:rsidR="003542C5">
        <w:rPr>
          <w:sz w:val="28"/>
          <w:szCs w:val="28"/>
        </w:rPr>
        <w:t xml:space="preserve"> состояние бесструктурного слоя </w:t>
      </w:r>
      <w:r w:rsidR="00DA467A">
        <w:rPr>
          <w:sz w:val="28"/>
          <w:szCs w:val="28"/>
        </w:rPr>
        <w:t>[</w:t>
      </w:r>
      <w:r w:rsidR="008302F9">
        <w:rPr>
          <w:sz w:val="28"/>
          <w:szCs w:val="28"/>
        </w:rPr>
        <w:t xml:space="preserve"> 6</w:t>
      </w:r>
      <w:r w:rsidR="003542C5">
        <w:rPr>
          <w:rFonts w:ascii="Arial" w:hAnsi="Arial"/>
        </w:rPr>
        <w:t xml:space="preserve"> </w:t>
      </w:r>
      <w:r w:rsidR="00DA467A">
        <w:rPr>
          <w:sz w:val="28"/>
          <w:szCs w:val="28"/>
        </w:rPr>
        <w:t>]</w:t>
      </w:r>
      <w:r w:rsidR="003542C5">
        <w:rPr>
          <w:sz w:val="28"/>
          <w:szCs w:val="28"/>
        </w:rPr>
        <w:t>.</w:t>
      </w:r>
    </w:p>
    <w:p w:rsidR="002D4B7B" w:rsidRPr="001F6CC4" w:rsidRDefault="007653E4" w:rsidP="00DC251C">
      <w:pPr>
        <w:spacing w:line="360" w:lineRule="auto"/>
        <w:ind w:firstLine="426"/>
        <w:jc w:val="both"/>
        <w:rPr>
          <w:sz w:val="28"/>
          <w:szCs w:val="28"/>
        </w:rPr>
      </w:pPr>
      <w:r>
        <w:rPr>
          <w:sz w:val="28"/>
          <w:szCs w:val="28"/>
        </w:rPr>
        <w:t>Испытания износостойкос</w:t>
      </w:r>
      <w:r w:rsidR="009130C8">
        <w:rPr>
          <w:sz w:val="28"/>
          <w:szCs w:val="28"/>
        </w:rPr>
        <w:t>т</w:t>
      </w:r>
      <w:r>
        <w:rPr>
          <w:sz w:val="28"/>
          <w:szCs w:val="28"/>
        </w:rPr>
        <w:t xml:space="preserve">и и оценку антифрикционных свойств проводили на </w:t>
      </w:r>
      <w:r w:rsidR="005B32AD">
        <w:rPr>
          <w:sz w:val="28"/>
          <w:szCs w:val="28"/>
        </w:rPr>
        <w:t>машинах типа МИ по схеме «ролик</w:t>
      </w:r>
      <w:r w:rsidR="00EC7E84">
        <w:rPr>
          <w:sz w:val="28"/>
          <w:szCs w:val="28"/>
        </w:rPr>
        <w:t xml:space="preserve"> </w:t>
      </w:r>
      <w:r w:rsidR="005B32AD">
        <w:rPr>
          <w:sz w:val="28"/>
          <w:szCs w:val="28"/>
        </w:rPr>
        <w:t>-</w:t>
      </w:r>
      <w:r w:rsidR="00EC7E84">
        <w:rPr>
          <w:sz w:val="28"/>
          <w:szCs w:val="28"/>
        </w:rPr>
        <w:t xml:space="preserve"> </w:t>
      </w:r>
      <w:r w:rsidR="005B32AD">
        <w:rPr>
          <w:sz w:val="28"/>
          <w:szCs w:val="28"/>
        </w:rPr>
        <w:t>частичный вкладыш»</w:t>
      </w:r>
      <w:r w:rsidR="007852C8">
        <w:rPr>
          <w:sz w:val="28"/>
          <w:szCs w:val="28"/>
        </w:rPr>
        <w:t xml:space="preserve"> с применением в качестве смазки масла МС</w:t>
      </w:r>
      <w:r w:rsidR="005E09B3">
        <w:rPr>
          <w:sz w:val="28"/>
          <w:szCs w:val="28"/>
        </w:rPr>
        <w:t>-</w:t>
      </w:r>
      <w:r w:rsidR="007852C8">
        <w:rPr>
          <w:sz w:val="28"/>
          <w:szCs w:val="28"/>
        </w:rPr>
        <w:t>20.</w:t>
      </w:r>
      <w:r w:rsidR="00A5700B">
        <w:rPr>
          <w:sz w:val="28"/>
          <w:szCs w:val="28"/>
        </w:rPr>
        <w:t xml:space="preserve"> Результаты испытаний для двух практически важных пар трения </w:t>
      </w:r>
      <w:r w:rsidR="003A207A">
        <w:rPr>
          <w:sz w:val="28"/>
          <w:szCs w:val="28"/>
        </w:rPr>
        <w:t xml:space="preserve">при удельной нагрузке в зоне контакта 5МПа </w:t>
      </w:r>
      <w:r w:rsidR="000F3B27">
        <w:rPr>
          <w:sz w:val="28"/>
          <w:szCs w:val="28"/>
        </w:rPr>
        <w:t>(титановый сплав-бронза и титановый сплав-</w:t>
      </w:r>
      <w:r w:rsidR="000F3B27" w:rsidRPr="001F6CC4">
        <w:rPr>
          <w:sz w:val="28"/>
          <w:szCs w:val="28"/>
        </w:rPr>
        <w:t xml:space="preserve">текстолит) </w:t>
      </w:r>
      <w:r w:rsidR="00A5700B" w:rsidRPr="001F6CC4">
        <w:rPr>
          <w:sz w:val="28"/>
          <w:szCs w:val="28"/>
        </w:rPr>
        <w:t>приведены на рис</w:t>
      </w:r>
      <w:r w:rsidR="00E4034E" w:rsidRPr="001F6CC4">
        <w:rPr>
          <w:sz w:val="28"/>
          <w:szCs w:val="28"/>
        </w:rPr>
        <w:t>.</w:t>
      </w:r>
      <w:r w:rsidR="00A5700B" w:rsidRPr="001F6CC4">
        <w:rPr>
          <w:sz w:val="28"/>
          <w:szCs w:val="28"/>
        </w:rPr>
        <w:t>1</w:t>
      </w:r>
      <w:r w:rsidR="003B5999">
        <w:rPr>
          <w:sz w:val="28"/>
          <w:szCs w:val="28"/>
        </w:rPr>
        <w:t xml:space="preserve"> </w:t>
      </w:r>
      <w:r w:rsidR="00A5700B" w:rsidRPr="001F6CC4">
        <w:rPr>
          <w:sz w:val="28"/>
          <w:szCs w:val="28"/>
        </w:rPr>
        <w:t>и</w:t>
      </w:r>
      <w:r w:rsidR="003B5999">
        <w:rPr>
          <w:sz w:val="28"/>
          <w:szCs w:val="28"/>
        </w:rPr>
        <w:t xml:space="preserve"> </w:t>
      </w:r>
      <w:r w:rsidR="00A5700B" w:rsidRPr="001F6CC4">
        <w:rPr>
          <w:sz w:val="28"/>
          <w:szCs w:val="28"/>
        </w:rPr>
        <w:t>2.</w:t>
      </w:r>
    </w:p>
    <w:p w:rsidR="00BD5564" w:rsidRDefault="001F6CC4" w:rsidP="00DC251C">
      <w:pPr>
        <w:spacing w:line="360" w:lineRule="auto"/>
        <w:ind w:firstLine="426"/>
        <w:jc w:val="both"/>
        <w:rPr>
          <w:sz w:val="28"/>
          <w:szCs w:val="28"/>
        </w:rPr>
      </w:pPr>
      <w:r w:rsidRPr="001F6CC4">
        <w:rPr>
          <w:sz w:val="28"/>
          <w:szCs w:val="28"/>
        </w:rPr>
        <w:lastRenderedPageBreak/>
        <w:t xml:space="preserve">Исследование износостойкости образцов с покрытиями, полученными при ЭИЛ, в различных парах трения выявило резкое (на 2-3 порядка) </w:t>
      </w:r>
      <w:r w:rsidR="004715B6">
        <w:rPr>
          <w:sz w:val="28"/>
          <w:szCs w:val="28"/>
        </w:rPr>
        <w:t xml:space="preserve">снижение интенсивности </w:t>
      </w:r>
      <w:r w:rsidRPr="001F6CC4">
        <w:rPr>
          <w:sz w:val="28"/>
          <w:szCs w:val="28"/>
        </w:rPr>
        <w:t>изн</w:t>
      </w:r>
      <w:r w:rsidR="004715B6">
        <w:rPr>
          <w:sz w:val="28"/>
          <w:szCs w:val="28"/>
        </w:rPr>
        <w:t>ашивания</w:t>
      </w:r>
      <w:r w:rsidRPr="001F6CC4">
        <w:rPr>
          <w:sz w:val="28"/>
          <w:szCs w:val="28"/>
        </w:rPr>
        <w:t xml:space="preserve"> </w:t>
      </w:r>
      <w:r w:rsidR="00EE2FB2">
        <w:rPr>
          <w:sz w:val="28"/>
          <w:szCs w:val="28"/>
        </w:rPr>
        <w:t>роликов</w:t>
      </w:r>
      <w:r w:rsidR="003B5999">
        <w:rPr>
          <w:sz w:val="28"/>
          <w:szCs w:val="28"/>
        </w:rPr>
        <w:t xml:space="preserve"> из </w:t>
      </w:r>
      <w:r w:rsidRPr="001F6CC4">
        <w:rPr>
          <w:sz w:val="28"/>
          <w:szCs w:val="28"/>
        </w:rPr>
        <w:t>титанов</w:t>
      </w:r>
      <w:r w:rsidR="003B5999">
        <w:rPr>
          <w:sz w:val="28"/>
          <w:szCs w:val="28"/>
        </w:rPr>
        <w:t>ого</w:t>
      </w:r>
      <w:r w:rsidRPr="001F6CC4">
        <w:rPr>
          <w:sz w:val="28"/>
          <w:szCs w:val="28"/>
        </w:rPr>
        <w:t xml:space="preserve"> сплав</w:t>
      </w:r>
      <w:r w:rsidR="003B5999">
        <w:rPr>
          <w:sz w:val="28"/>
          <w:szCs w:val="28"/>
        </w:rPr>
        <w:t>а</w:t>
      </w:r>
      <w:r w:rsidR="00EE2FB2">
        <w:rPr>
          <w:sz w:val="28"/>
          <w:szCs w:val="28"/>
        </w:rPr>
        <w:t>,</w:t>
      </w:r>
      <w:r w:rsidR="003B5999">
        <w:rPr>
          <w:sz w:val="28"/>
          <w:szCs w:val="28"/>
        </w:rPr>
        <w:t xml:space="preserve"> существенное повышение износостойкости</w:t>
      </w:r>
      <w:r w:rsidRPr="001F6CC4">
        <w:rPr>
          <w:sz w:val="28"/>
          <w:szCs w:val="28"/>
        </w:rPr>
        <w:t xml:space="preserve"> </w:t>
      </w:r>
      <w:r w:rsidR="003B5999">
        <w:rPr>
          <w:sz w:val="28"/>
          <w:szCs w:val="28"/>
        </w:rPr>
        <w:t>сопряж</w:t>
      </w:r>
      <w:r w:rsidR="00EE2FB2">
        <w:rPr>
          <w:sz w:val="28"/>
          <w:szCs w:val="28"/>
        </w:rPr>
        <w:t xml:space="preserve">ённых колодок </w:t>
      </w:r>
      <w:r w:rsidRPr="001F6CC4">
        <w:rPr>
          <w:sz w:val="28"/>
          <w:szCs w:val="28"/>
        </w:rPr>
        <w:t xml:space="preserve">и </w:t>
      </w:r>
      <w:r w:rsidR="004C6389">
        <w:rPr>
          <w:sz w:val="28"/>
          <w:szCs w:val="28"/>
        </w:rPr>
        <w:t xml:space="preserve">снижение коэффициента трения. </w:t>
      </w:r>
    </w:p>
    <w:p w:rsidR="001F6CC4" w:rsidRDefault="00BD5564" w:rsidP="00DC251C">
      <w:pPr>
        <w:spacing w:line="360" w:lineRule="auto"/>
        <w:ind w:firstLine="426"/>
        <w:jc w:val="both"/>
        <w:rPr>
          <w:sz w:val="28"/>
          <w:szCs w:val="28"/>
        </w:rPr>
      </w:pPr>
      <w:r>
        <w:rPr>
          <w:sz w:val="28"/>
          <w:szCs w:val="28"/>
        </w:rPr>
        <w:t>По</w:t>
      </w:r>
      <w:r w:rsidR="00941BAC" w:rsidRPr="00941BAC">
        <w:rPr>
          <w:sz w:val="28"/>
          <w:szCs w:val="28"/>
        </w:rPr>
        <w:t>верхностное легирование с применением ЭИЛ</w:t>
      </w:r>
      <w:r w:rsidR="004F3A09">
        <w:rPr>
          <w:sz w:val="28"/>
          <w:szCs w:val="28"/>
        </w:rPr>
        <w:t xml:space="preserve">, особенно на </w:t>
      </w:r>
      <w:r w:rsidR="00F46AAE">
        <w:rPr>
          <w:sz w:val="28"/>
          <w:szCs w:val="28"/>
        </w:rPr>
        <w:t>режимах  повышенной мощности,</w:t>
      </w:r>
      <w:r w:rsidR="00941BAC" w:rsidRPr="00941BAC">
        <w:rPr>
          <w:sz w:val="28"/>
          <w:szCs w:val="28"/>
        </w:rPr>
        <w:t xml:space="preserve"> приводит к ухудшению выносливости образцов и деталей при циклическом нагружении, что связано с понижением </w:t>
      </w:r>
      <w:r w:rsidR="00F46AAE">
        <w:rPr>
          <w:sz w:val="28"/>
          <w:szCs w:val="28"/>
        </w:rPr>
        <w:t>чистоты</w:t>
      </w:r>
      <w:r w:rsidR="00941BAC" w:rsidRPr="00941BAC">
        <w:rPr>
          <w:sz w:val="28"/>
          <w:szCs w:val="28"/>
        </w:rPr>
        <w:t xml:space="preserve"> поверхности (увеличение шероховатости) и появлением растягивающих поверхностных остаточных напряжений.</w:t>
      </w:r>
    </w:p>
    <w:p w:rsidR="0091679C" w:rsidRPr="0094536F" w:rsidRDefault="00B40133" w:rsidP="00DC251C">
      <w:pPr>
        <w:spacing w:line="276" w:lineRule="auto"/>
        <w:jc w:val="both"/>
      </w:pPr>
      <w:r>
        <w:rPr>
          <w:noProof/>
          <w:lang w:eastAsia="ru-RU"/>
        </w:rPr>
        <w:drawing>
          <wp:inline distT="0" distB="0" distL="0" distR="0">
            <wp:extent cx="6286500" cy="4260850"/>
            <wp:effectExtent l="0" t="0" r="0" b="0"/>
            <wp:docPr id="2"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91679C">
        <w:rPr>
          <w:sz w:val="28"/>
          <w:szCs w:val="28"/>
          <w:lang w:val="en-US"/>
        </w:rPr>
        <w:t xml:space="preserve">         </w:t>
      </w:r>
      <w:r w:rsidR="0091679C" w:rsidRPr="0094536F">
        <w:rPr>
          <w:lang w:val="en-US"/>
        </w:rPr>
        <w:t xml:space="preserve">     </w:t>
      </w:r>
    </w:p>
    <w:p w:rsidR="00B40133" w:rsidRPr="00DC251C" w:rsidRDefault="00B40133" w:rsidP="00302DE9">
      <w:pPr>
        <w:spacing w:line="276" w:lineRule="auto"/>
        <w:ind w:firstLine="540"/>
        <w:jc w:val="center"/>
        <w:rPr>
          <w:sz w:val="22"/>
          <w:szCs w:val="28"/>
        </w:rPr>
      </w:pPr>
      <w:r w:rsidRPr="00DC251C">
        <w:rPr>
          <w:sz w:val="22"/>
          <w:szCs w:val="28"/>
        </w:rPr>
        <w:t>Рисунок 1. Результаты испытаний пар трения титановый сплав – бронза</w:t>
      </w:r>
    </w:p>
    <w:p w:rsidR="0094536F" w:rsidRPr="00DC251C" w:rsidRDefault="0094536F" w:rsidP="0094536F">
      <w:pPr>
        <w:spacing w:line="276" w:lineRule="auto"/>
        <w:ind w:firstLine="540"/>
        <w:jc w:val="both"/>
        <w:rPr>
          <w:sz w:val="22"/>
          <w:szCs w:val="28"/>
        </w:rPr>
      </w:pPr>
    </w:p>
    <w:p w:rsidR="00B40133" w:rsidRDefault="00B40133" w:rsidP="00DC251C">
      <w:pPr>
        <w:spacing w:line="360" w:lineRule="auto"/>
        <w:jc w:val="center"/>
        <w:rPr>
          <w:sz w:val="28"/>
          <w:szCs w:val="28"/>
        </w:rPr>
      </w:pPr>
      <w:r>
        <w:rPr>
          <w:noProof/>
          <w:lang w:eastAsia="ru-RU"/>
        </w:rPr>
        <w:lastRenderedPageBreak/>
        <w:drawing>
          <wp:inline distT="0" distB="0" distL="0" distR="0">
            <wp:extent cx="6197600" cy="4070350"/>
            <wp:effectExtent l="0" t="0" r="0" b="0"/>
            <wp:docPr id="4" name="Диаграмма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B4FEF" w:rsidRPr="00DC251C" w:rsidRDefault="007B4FEF" w:rsidP="00DC251C">
      <w:pPr>
        <w:spacing w:line="360" w:lineRule="auto"/>
        <w:ind w:firstLine="540"/>
        <w:jc w:val="center"/>
        <w:rPr>
          <w:sz w:val="22"/>
          <w:szCs w:val="28"/>
        </w:rPr>
      </w:pPr>
      <w:r w:rsidRPr="00DC251C">
        <w:rPr>
          <w:sz w:val="22"/>
          <w:szCs w:val="28"/>
        </w:rPr>
        <w:t>Рисунок 2. Результаты испытаний пар трения титановый сплав – текстолит</w:t>
      </w:r>
    </w:p>
    <w:p w:rsidR="004E311D" w:rsidRPr="00DC251C" w:rsidRDefault="00F46177" w:rsidP="00DC251C">
      <w:pPr>
        <w:spacing w:before="120" w:line="360" w:lineRule="auto"/>
        <w:ind w:firstLine="426"/>
        <w:jc w:val="both"/>
        <w:rPr>
          <w:spacing w:val="-8"/>
          <w:sz w:val="28"/>
          <w:szCs w:val="28"/>
        </w:rPr>
      </w:pPr>
      <w:r w:rsidRPr="00DC251C">
        <w:rPr>
          <w:spacing w:val="-8"/>
          <w:sz w:val="28"/>
          <w:szCs w:val="28"/>
        </w:rPr>
        <w:t xml:space="preserve">С целью </w:t>
      </w:r>
      <w:r w:rsidR="004F3A09" w:rsidRPr="00DC251C">
        <w:rPr>
          <w:spacing w:val="-8"/>
          <w:sz w:val="28"/>
          <w:szCs w:val="28"/>
        </w:rPr>
        <w:t>устранения указанного недостатка</w:t>
      </w:r>
      <w:r w:rsidR="00F46AAE" w:rsidRPr="00DC251C">
        <w:rPr>
          <w:spacing w:val="-8"/>
          <w:sz w:val="28"/>
          <w:szCs w:val="28"/>
        </w:rPr>
        <w:t xml:space="preserve"> образцы и детали</w:t>
      </w:r>
      <w:r w:rsidR="003717E9" w:rsidRPr="00DC251C">
        <w:rPr>
          <w:spacing w:val="-8"/>
          <w:sz w:val="28"/>
          <w:szCs w:val="28"/>
        </w:rPr>
        <w:t xml:space="preserve"> после проведения ЭИЛ подвергали поверхностной пластической деформации</w:t>
      </w:r>
      <w:r w:rsidR="00640710" w:rsidRPr="00DC251C">
        <w:rPr>
          <w:spacing w:val="-8"/>
          <w:sz w:val="28"/>
          <w:szCs w:val="28"/>
        </w:rPr>
        <w:t xml:space="preserve"> (ППД) методами обкатки стальными роликами и виброобработк</w:t>
      </w:r>
      <w:r w:rsidR="009F14E4" w:rsidRPr="00DC251C">
        <w:rPr>
          <w:spacing w:val="-8"/>
          <w:sz w:val="28"/>
          <w:szCs w:val="28"/>
        </w:rPr>
        <w:t>и</w:t>
      </w:r>
      <w:r w:rsidR="00640710" w:rsidRPr="00DC251C">
        <w:rPr>
          <w:spacing w:val="-8"/>
          <w:sz w:val="28"/>
          <w:szCs w:val="28"/>
        </w:rPr>
        <w:t xml:space="preserve"> стальными шариками.</w:t>
      </w:r>
      <w:r w:rsidR="0005465B" w:rsidRPr="00DC251C">
        <w:rPr>
          <w:spacing w:val="-8"/>
          <w:sz w:val="28"/>
          <w:szCs w:val="28"/>
        </w:rPr>
        <w:t xml:space="preserve"> </w:t>
      </w:r>
      <w:r w:rsidR="009F14E4" w:rsidRPr="00DC251C">
        <w:rPr>
          <w:spacing w:val="-8"/>
          <w:sz w:val="28"/>
          <w:szCs w:val="28"/>
        </w:rPr>
        <w:t>Материал</w:t>
      </w:r>
      <w:r w:rsidR="00EF1EA3" w:rsidRPr="00DC251C">
        <w:rPr>
          <w:spacing w:val="-8"/>
          <w:sz w:val="28"/>
          <w:szCs w:val="28"/>
        </w:rPr>
        <w:t xml:space="preserve"> роликов и шариков</w:t>
      </w:r>
      <w:r w:rsidR="00DA5D08" w:rsidRPr="00DC251C">
        <w:rPr>
          <w:spacing w:val="-8"/>
          <w:sz w:val="28"/>
          <w:szCs w:val="28"/>
        </w:rPr>
        <w:t xml:space="preserve"> </w:t>
      </w:r>
      <w:r w:rsidR="00EF1EA3" w:rsidRPr="00DC251C">
        <w:rPr>
          <w:spacing w:val="-8"/>
          <w:sz w:val="28"/>
          <w:szCs w:val="28"/>
        </w:rPr>
        <w:t>-</w:t>
      </w:r>
      <w:r w:rsidR="00DA5D08" w:rsidRPr="00DC251C">
        <w:rPr>
          <w:spacing w:val="-8"/>
          <w:sz w:val="28"/>
          <w:szCs w:val="28"/>
        </w:rPr>
        <w:t xml:space="preserve"> </w:t>
      </w:r>
      <w:r w:rsidR="00EF1EA3" w:rsidRPr="00DC251C">
        <w:rPr>
          <w:spacing w:val="-8"/>
          <w:sz w:val="28"/>
          <w:szCs w:val="28"/>
        </w:rPr>
        <w:t>сталь ШХ15 с твёрдостью 62-64Н</w:t>
      </w:r>
      <w:r w:rsidR="00EF1EA3" w:rsidRPr="00DC251C">
        <w:rPr>
          <w:spacing w:val="-8"/>
          <w:sz w:val="28"/>
          <w:szCs w:val="28"/>
          <w:lang w:val="en-US"/>
        </w:rPr>
        <w:t>RC</w:t>
      </w:r>
      <w:r w:rsidR="00EF1EA3" w:rsidRPr="00DC251C">
        <w:rPr>
          <w:spacing w:val="-8"/>
          <w:sz w:val="28"/>
          <w:szCs w:val="28"/>
        </w:rPr>
        <w:t xml:space="preserve">. </w:t>
      </w:r>
      <w:r w:rsidR="0005465B" w:rsidRPr="00DC251C">
        <w:rPr>
          <w:spacing w:val="-8"/>
          <w:sz w:val="28"/>
          <w:szCs w:val="28"/>
        </w:rPr>
        <w:t xml:space="preserve">Обкатку микролегированных поверхностей проводили </w:t>
      </w:r>
      <w:r w:rsidR="00837767" w:rsidRPr="00DC251C">
        <w:rPr>
          <w:spacing w:val="-8"/>
          <w:sz w:val="28"/>
          <w:szCs w:val="28"/>
        </w:rPr>
        <w:t>при нагрузках до</w:t>
      </w:r>
      <w:r w:rsidR="00656AC6" w:rsidRPr="00DC251C">
        <w:rPr>
          <w:spacing w:val="-8"/>
          <w:sz w:val="28"/>
          <w:szCs w:val="28"/>
        </w:rPr>
        <w:t xml:space="preserve"> </w:t>
      </w:r>
      <w:r w:rsidR="00837767" w:rsidRPr="00DC251C">
        <w:rPr>
          <w:spacing w:val="-8"/>
          <w:sz w:val="28"/>
          <w:szCs w:val="28"/>
        </w:rPr>
        <w:t>9.8</w:t>
      </w:r>
      <w:r w:rsidR="00656AC6" w:rsidRPr="00DC251C">
        <w:rPr>
          <w:spacing w:val="-8"/>
          <w:sz w:val="28"/>
          <w:szCs w:val="28"/>
        </w:rPr>
        <w:t xml:space="preserve"> </w:t>
      </w:r>
      <w:r w:rsidR="001B1488" w:rsidRPr="00DC251C">
        <w:rPr>
          <w:spacing w:val="-8"/>
          <w:sz w:val="28"/>
          <w:szCs w:val="28"/>
        </w:rPr>
        <w:t>к</w:t>
      </w:r>
      <w:r w:rsidR="00656AC6" w:rsidRPr="00DC251C">
        <w:rPr>
          <w:spacing w:val="-8"/>
          <w:sz w:val="28"/>
          <w:szCs w:val="28"/>
        </w:rPr>
        <w:t xml:space="preserve">Н </w:t>
      </w:r>
      <w:r w:rsidR="0005465B" w:rsidRPr="00DC251C">
        <w:rPr>
          <w:spacing w:val="-8"/>
          <w:sz w:val="28"/>
          <w:szCs w:val="28"/>
        </w:rPr>
        <w:t>с использованием универсального</w:t>
      </w:r>
      <w:r w:rsidR="00640710" w:rsidRPr="00DC251C">
        <w:rPr>
          <w:spacing w:val="-8"/>
          <w:sz w:val="28"/>
          <w:szCs w:val="28"/>
        </w:rPr>
        <w:t xml:space="preserve"> </w:t>
      </w:r>
      <w:r w:rsidR="00CB4086" w:rsidRPr="00DC251C">
        <w:rPr>
          <w:spacing w:val="-8"/>
          <w:sz w:val="28"/>
          <w:szCs w:val="28"/>
        </w:rPr>
        <w:t>однороликового приспособления по ГОСТ 16345-70 и трёхроликового устройства с роликами диаметром 30мм и радиусом рабочей части 5м</w:t>
      </w:r>
      <w:r w:rsidR="00DA5D08" w:rsidRPr="00DC251C">
        <w:rPr>
          <w:spacing w:val="-8"/>
          <w:sz w:val="28"/>
          <w:szCs w:val="28"/>
        </w:rPr>
        <w:t>м</w:t>
      </w:r>
      <w:r w:rsidR="007F1F3B" w:rsidRPr="00DC251C">
        <w:rPr>
          <w:spacing w:val="-8"/>
          <w:sz w:val="28"/>
          <w:szCs w:val="28"/>
        </w:rPr>
        <w:t xml:space="preserve"> при различных скоростях вращения упрочняемой детали и</w:t>
      </w:r>
      <w:r w:rsidR="00CB4086" w:rsidRPr="00DC251C">
        <w:rPr>
          <w:spacing w:val="-8"/>
          <w:sz w:val="28"/>
          <w:szCs w:val="28"/>
        </w:rPr>
        <w:t xml:space="preserve"> </w:t>
      </w:r>
      <w:r w:rsidR="0055607E" w:rsidRPr="00DC251C">
        <w:rPr>
          <w:spacing w:val="-8"/>
          <w:sz w:val="28"/>
          <w:szCs w:val="28"/>
        </w:rPr>
        <w:t xml:space="preserve">величинах подачи инструмента. </w:t>
      </w:r>
      <w:r w:rsidR="003127A2" w:rsidRPr="00DC251C">
        <w:rPr>
          <w:spacing w:val="-8"/>
          <w:sz w:val="28"/>
          <w:szCs w:val="28"/>
        </w:rPr>
        <w:t xml:space="preserve">Виброобработку проводили на установке </w:t>
      </w:r>
      <w:r w:rsidR="00064B05" w:rsidRPr="00DC251C">
        <w:rPr>
          <w:spacing w:val="-8"/>
          <w:sz w:val="28"/>
          <w:szCs w:val="28"/>
        </w:rPr>
        <w:t xml:space="preserve">ЦВМ-2. </w:t>
      </w:r>
      <w:r w:rsidR="004E311D" w:rsidRPr="00DC251C">
        <w:rPr>
          <w:spacing w:val="-8"/>
          <w:sz w:val="28"/>
          <w:szCs w:val="28"/>
        </w:rPr>
        <w:t xml:space="preserve">Возможность проведения интенсивной поверхностной пластической деформации при обкатке, по всей вероятности, связана с повышенной деформационной способностью быстро закалённого бесструктурного слоя. </w:t>
      </w:r>
    </w:p>
    <w:p w:rsidR="007E3108" w:rsidRPr="00DC251C" w:rsidRDefault="004E311D" w:rsidP="00DC251C">
      <w:pPr>
        <w:spacing w:line="360" w:lineRule="auto"/>
        <w:ind w:firstLine="426"/>
        <w:jc w:val="both"/>
        <w:rPr>
          <w:spacing w:val="-8"/>
          <w:sz w:val="40"/>
          <w:szCs w:val="40"/>
        </w:rPr>
      </w:pPr>
      <w:r w:rsidRPr="00DC251C">
        <w:rPr>
          <w:spacing w:val="-8"/>
          <w:sz w:val="28"/>
          <w:szCs w:val="28"/>
        </w:rPr>
        <w:t>На рис.3 приведены результаты</w:t>
      </w:r>
      <w:r w:rsidR="00FC189D" w:rsidRPr="00DC251C">
        <w:rPr>
          <w:spacing w:val="-8"/>
          <w:sz w:val="28"/>
          <w:szCs w:val="28"/>
        </w:rPr>
        <w:t xml:space="preserve"> определения </w:t>
      </w:r>
      <w:r w:rsidR="00C610E7" w:rsidRPr="00DC251C">
        <w:rPr>
          <w:spacing w:val="-8"/>
          <w:sz w:val="28"/>
          <w:szCs w:val="28"/>
        </w:rPr>
        <w:t xml:space="preserve">средних (по 8-10 образцам) значений </w:t>
      </w:r>
      <w:r w:rsidR="00FC189D" w:rsidRPr="00DC251C">
        <w:rPr>
          <w:spacing w:val="-8"/>
          <w:sz w:val="28"/>
          <w:szCs w:val="28"/>
        </w:rPr>
        <w:t xml:space="preserve">долговечности </w:t>
      </w:r>
      <w:r w:rsidR="00647C6F" w:rsidRPr="00DC251C">
        <w:rPr>
          <w:spacing w:val="-8"/>
          <w:sz w:val="28"/>
          <w:szCs w:val="28"/>
        </w:rPr>
        <w:t xml:space="preserve">образцов из сплава ВТ3-1 с различной обработкой поверхности, </w:t>
      </w:r>
      <w:r w:rsidR="00647C6F" w:rsidRPr="00DC251C">
        <w:rPr>
          <w:spacing w:val="-8"/>
          <w:sz w:val="28"/>
          <w:szCs w:val="28"/>
        </w:rPr>
        <w:lastRenderedPageBreak/>
        <w:t xml:space="preserve">подвергнутых циклическому </w:t>
      </w:r>
      <w:r w:rsidR="003A37CD" w:rsidRPr="00DC251C">
        <w:rPr>
          <w:spacing w:val="-8"/>
          <w:sz w:val="28"/>
          <w:szCs w:val="28"/>
        </w:rPr>
        <w:t>кручению</w:t>
      </w:r>
      <w:r w:rsidR="00647C6F" w:rsidRPr="00DC251C">
        <w:rPr>
          <w:spacing w:val="-8"/>
          <w:sz w:val="28"/>
          <w:szCs w:val="28"/>
        </w:rPr>
        <w:t xml:space="preserve"> </w:t>
      </w:r>
      <w:r w:rsidR="003A37CD" w:rsidRPr="00DC251C">
        <w:rPr>
          <w:spacing w:val="-8"/>
          <w:sz w:val="28"/>
          <w:szCs w:val="28"/>
        </w:rPr>
        <w:t>(</w:t>
      </w:r>
      <w:r w:rsidR="00647C6F" w:rsidRPr="00DC251C">
        <w:rPr>
          <w:spacing w:val="-8"/>
          <w:sz w:val="28"/>
          <w:szCs w:val="28"/>
        </w:rPr>
        <w:t xml:space="preserve">симметричный цикл </w:t>
      </w:r>
      <w:r w:rsidR="00647C6F" w:rsidRPr="00DC251C">
        <w:rPr>
          <w:spacing w:val="-8"/>
          <w:sz w:val="40"/>
          <w:szCs w:val="40"/>
          <w:lang w:val="el-GR"/>
        </w:rPr>
        <w:t>τ</w:t>
      </w:r>
      <w:r w:rsidR="00B34C11" w:rsidRPr="00DC251C">
        <w:rPr>
          <w:spacing w:val="-8"/>
          <w:sz w:val="28"/>
          <w:szCs w:val="28"/>
        </w:rPr>
        <w:t>мах=±250 МПа) на установке МЦК после различных режимов поверхностной обработки.</w:t>
      </w:r>
    </w:p>
    <w:p w:rsidR="004C50A1" w:rsidRDefault="004C50A1" w:rsidP="00DC251C">
      <w:pPr>
        <w:spacing w:line="360" w:lineRule="auto"/>
        <w:jc w:val="both"/>
        <w:rPr>
          <w:sz w:val="28"/>
          <w:szCs w:val="28"/>
        </w:rPr>
      </w:pPr>
      <w:r w:rsidRPr="004C50A1">
        <w:rPr>
          <w:noProof/>
          <w:sz w:val="28"/>
          <w:szCs w:val="28"/>
          <w:lang w:eastAsia="ru-RU"/>
        </w:rPr>
        <w:drawing>
          <wp:inline distT="0" distB="0" distL="0" distR="0">
            <wp:extent cx="6343650" cy="3479800"/>
            <wp:effectExtent l="0" t="0" r="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17692" w:rsidRPr="00DC251C" w:rsidRDefault="004C50A1" w:rsidP="00482D39">
      <w:pPr>
        <w:spacing w:line="360" w:lineRule="auto"/>
        <w:ind w:firstLine="540"/>
        <w:jc w:val="center"/>
        <w:rPr>
          <w:sz w:val="22"/>
          <w:szCs w:val="28"/>
        </w:rPr>
      </w:pPr>
      <w:r w:rsidRPr="00DC251C">
        <w:rPr>
          <w:sz w:val="22"/>
          <w:szCs w:val="28"/>
        </w:rPr>
        <w:t>Рисунок</w:t>
      </w:r>
      <w:r w:rsidR="00517692" w:rsidRPr="00DC251C">
        <w:rPr>
          <w:sz w:val="22"/>
          <w:szCs w:val="28"/>
        </w:rPr>
        <w:t xml:space="preserve"> 3. Усталостная долговечность образцов из сплава ВТ3-1</w:t>
      </w:r>
    </w:p>
    <w:p w:rsidR="00B2595D" w:rsidRPr="00DC251C" w:rsidRDefault="006F6A91" w:rsidP="00DC251C">
      <w:pPr>
        <w:spacing w:before="120" w:line="360" w:lineRule="auto"/>
        <w:ind w:firstLine="426"/>
        <w:jc w:val="both"/>
        <w:rPr>
          <w:spacing w:val="-8"/>
          <w:sz w:val="28"/>
          <w:szCs w:val="28"/>
        </w:rPr>
      </w:pPr>
      <w:r w:rsidRPr="00DC251C">
        <w:rPr>
          <w:spacing w:val="-8"/>
          <w:sz w:val="28"/>
          <w:szCs w:val="28"/>
        </w:rPr>
        <w:t>Установлено</w:t>
      </w:r>
      <w:r w:rsidR="00B2595D" w:rsidRPr="00DC251C">
        <w:rPr>
          <w:spacing w:val="-8"/>
          <w:sz w:val="28"/>
          <w:szCs w:val="28"/>
        </w:rPr>
        <w:t xml:space="preserve">, что обкатывание легированного слоя </w:t>
      </w:r>
      <w:r w:rsidR="00B85B1D" w:rsidRPr="00DC251C">
        <w:rPr>
          <w:spacing w:val="-8"/>
          <w:sz w:val="28"/>
          <w:szCs w:val="28"/>
        </w:rPr>
        <w:t xml:space="preserve">за счёт </w:t>
      </w:r>
      <w:r w:rsidR="00B2595D" w:rsidRPr="00DC251C">
        <w:rPr>
          <w:spacing w:val="-8"/>
          <w:sz w:val="28"/>
          <w:szCs w:val="28"/>
        </w:rPr>
        <w:t>пониж</w:t>
      </w:r>
      <w:r w:rsidR="00B85B1D" w:rsidRPr="00DC251C">
        <w:rPr>
          <w:spacing w:val="-8"/>
          <w:sz w:val="28"/>
          <w:szCs w:val="28"/>
        </w:rPr>
        <w:t>ения</w:t>
      </w:r>
      <w:r w:rsidR="00B2595D" w:rsidRPr="00DC251C">
        <w:rPr>
          <w:spacing w:val="-8"/>
          <w:sz w:val="28"/>
          <w:szCs w:val="28"/>
        </w:rPr>
        <w:t xml:space="preserve"> параметр</w:t>
      </w:r>
      <w:r w:rsidR="00B26C45" w:rsidRPr="00DC251C">
        <w:rPr>
          <w:spacing w:val="-8"/>
          <w:sz w:val="28"/>
          <w:szCs w:val="28"/>
        </w:rPr>
        <w:t>а</w:t>
      </w:r>
      <w:r w:rsidR="00B2595D" w:rsidRPr="00DC251C">
        <w:rPr>
          <w:spacing w:val="-8"/>
          <w:sz w:val="28"/>
          <w:szCs w:val="28"/>
        </w:rPr>
        <w:t xml:space="preserve"> шероховатости Rа (в 10-20 раз)</w:t>
      </w:r>
      <w:r w:rsidR="00C610E7" w:rsidRPr="00DC251C">
        <w:rPr>
          <w:spacing w:val="-8"/>
          <w:sz w:val="28"/>
          <w:szCs w:val="28"/>
        </w:rPr>
        <w:t>, деформационного упрочнения</w:t>
      </w:r>
      <w:r w:rsidR="00B2595D" w:rsidRPr="00DC251C">
        <w:rPr>
          <w:spacing w:val="-8"/>
          <w:sz w:val="28"/>
          <w:szCs w:val="28"/>
        </w:rPr>
        <w:t xml:space="preserve"> и созда</w:t>
      </w:r>
      <w:r w:rsidR="00B26C45" w:rsidRPr="00DC251C">
        <w:rPr>
          <w:spacing w:val="-8"/>
          <w:sz w:val="28"/>
          <w:szCs w:val="28"/>
        </w:rPr>
        <w:t>ния</w:t>
      </w:r>
      <w:r w:rsidR="00B2595D" w:rsidRPr="00DC251C">
        <w:rPr>
          <w:spacing w:val="-8"/>
          <w:sz w:val="28"/>
          <w:szCs w:val="28"/>
        </w:rPr>
        <w:t xml:space="preserve"> остаточны</w:t>
      </w:r>
      <w:r w:rsidR="00B26C45" w:rsidRPr="00DC251C">
        <w:rPr>
          <w:spacing w:val="-8"/>
          <w:sz w:val="28"/>
          <w:szCs w:val="28"/>
        </w:rPr>
        <w:t>х</w:t>
      </w:r>
      <w:r w:rsidR="00B2595D" w:rsidRPr="00DC251C">
        <w:rPr>
          <w:spacing w:val="-8"/>
          <w:sz w:val="28"/>
          <w:szCs w:val="28"/>
        </w:rPr>
        <w:t xml:space="preserve"> поверхностны</w:t>
      </w:r>
      <w:r w:rsidR="00B26C45" w:rsidRPr="00DC251C">
        <w:rPr>
          <w:spacing w:val="-8"/>
          <w:sz w:val="28"/>
          <w:szCs w:val="28"/>
        </w:rPr>
        <w:t>х</w:t>
      </w:r>
      <w:r w:rsidR="00B2595D" w:rsidRPr="00DC251C">
        <w:rPr>
          <w:spacing w:val="-8"/>
          <w:sz w:val="28"/>
          <w:szCs w:val="28"/>
        </w:rPr>
        <w:t xml:space="preserve"> сжимающи</w:t>
      </w:r>
      <w:r w:rsidR="00B26C45" w:rsidRPr="00DC251C">
        <w:rPr>
          <w:spacing w:val="-8"/>
          <w:sz w:val="28"/>
          <w:szCs w:val="28"/>
        </w:rPr>
        <w:t>х</w:t>
      </w:r>
      <w:r w:rsidR="00B2595D" w:rsidRPr="00DC251C">
        <w:rPr>
          <w:spacing w:val="-8"/>
          <w:sz w:val="28"/>
          <w:szCs w:val="28"/>
        </w:rPr>
        <w:t xml:space="preserve"> напряжени</w:t>
      </w:r>
      <w:r w:rsidR="00B26C45" w:rsidRPr="00DC251C">
        <w:rPr>
          <w:spacing w:val="-8"/>
          <w:sz w:val="28"/>
          <w:szCs w:val="28"/>
        </w:rPr>
        <w:t xml:space="preserve">й </w:t>
      </w:r>
      <w:r w:rsidR="00B2595D" w:rsidRPr="00DC251C">
        <w:rPr>
          <w:spacing w:val="-8"/>
          <w:sz w:val="28"/>
          <w:szCs w:val="28"/>
        </w:rPr>
        <w:t xml:space="preserve"> приводит к увеличению износостойкости сопряжённых деталей и повышает долговечность образцов и деталей в условиях усталостного нагружения. </w:t>
      </w:r>
      <w:r w:rsidRPr="00DC251C">
        <w:rPr>
          <w:spacing w:val="-8"/>
          <w:sz w:val="28"/>
          <w:szCs w:val="28"/>
        </w:rPr>
        <w:t xml:space="preserve">Виброобработка </w:t>
      </w:r>
      <w:r w:rsidR="00344ADD" w:rsidRPr="00DC251C">
        <w:rPr>
          <w:spacing w:val="-8"/>
          <w:sz w:val="28"/>
          <w:szCs w:val="28"/>
        </w:rPr>
        <w:t>микролегированных образцов приводит к повышению их долговечн</w:t>
      </w:r>
      <w:r w:rsidR="00DA5D08" w:rsidRPr="00DC251C">
        <w:rPr>
          <w:spacing w:val="-8"/>
          <w:sz w:val="28"/>
          <w:szCs w:val="28"/>
        </w:rPr>
        <w:t>о</w:t>
      </w:r>
      <w:r w:rsidR="00344ADD" w:rsidRPr="00DC251C">
        <w:rPr>
          <w:spacing w:val="-8"/>
          <w:sz w:val="28"/>
          <w:szCs w:val="28"/>
        </w:rPr>
        <w:t>сти, но в гораздо меньшей степени, чем обкатыв</w:t>
      </w:r>
      <w:r w:rsidR="008D4541" w:rsidRPr="00DC251C">
        <w:rPr>
          <w:spacing w:val="-8"/>
          <w:sz w:val="28"/>
          <w:szCs w:val="28"/>
        </w:rPr>
        <w:t>ание</w:t>
      </w:r>
      <w:r w:rsidR="00A02098" w:rsidRPr="00DC251C">
        <w:rPr>
          <w:spacing w:val="-8"/>
          <w:sz w:val="28"/>
          <w:szCs w:val="28"/>
        </w:rPr>
        <w:t xml:space="preserve"> стальными роликами.</w:t>
      </w:r>
    </w:p>
    <w:p w:rsidR="005B0392" w:rsidRPr="00DC251C" w:rsidRDefault="00CA4003" w:rsidP="00DC251C">
      <w:pPr>
        <w:spacing w:line="360" w:lineRule="auto"/>
        <w:ind w:firstLine="426"/>
        <w:jc w:val="both"/>
        <w:rPr>
          <w:spacing w:val="-8"/>
          <w:sz w:val="28"/>
          <w:szCs w:val="28"/>
        </w:rPr>
      </w:pPr>
      <w:r w:rsidRPr="00DC251C">
        <w:rPr>
          <w:spacing w:val="-8"/>
          <w:sz w:val="28"/>
          <w:szCs w:val="28"/>
        </w:rPr>
        <w:t xml:space="preserve">На основании проведенных исследований по влиянию ЭИЛ </w:t>
      </w:r>
      <w:r w:rsidR="002843B5" w:rsidRPr="00DC251C">
        <w:rPr>
          <w:spacing w:val="-8"/>
          <w:sz w:val="28"/>
          <w:szCs w:val="28"/>
        </w:rPr>
        <w:t xml:space="preserve">и ППД </w:t>
      </w:r>
      <w:r w:rsidRPr="00DC251C">
        <w:rPr>
          <w:spacing w:val="-8"/>
          <w:sz w:val="28"/>
          <w:szCs w:val="28"/>
        </w:rPr>
        <w:t xml:space="preserve">на характеристики упрочняемых поверхностей выбраны технологические режимы </w:t>
      </w:r>
      <w:r w:rsidR="00997003" w:rsidRPr="00DC251C">
        <w:rPr>
          <w:spacing w:val="-8"/>
          <w:sz w:val="28"/>
          <w:szCs w:val="28"/>
        </w:rPr>
        <w:t>комплексного упрочнения</w:t>
      </w:r>
      <w:r w:rsidR="00801072" w:rsidRPr="00DC251C">
        <w:rPr>
          <w:spacing w:val="-8"/>
          <w:sz w:val="28"/>
          <w:szCs w:val="28"/>
        </w:rPr>
        <w:t xml:space="preserve"> поверхностей </w:t>
      </w:r>
      <w:r w:rsidR="00041CC1" w:rsidRPr="00DC251C">
        <w:rPr>
          <w:spacing w:val="-8"/>
          <w:sz w:val="28"/>
          <w:szCs w:val="28"/>
        </w:rPr>
        <w:t xml:space="preserve">осей </w:t>
      </w:r>
      <w:r w:rsidR="00801072" w:rsidRPr="00DC251C">
        <w:rPr>
          <w:spacing w:val="-8"/>
          <w:sz w:val="28"/>
          <w:szCs w:val="28"/>
        </w:rPr>
        <w:t>балансиров</w:t>
      </w:r>
      <w:r w:rsidR="00041CC1" w:rsidRPr="00DC251C">
        <w:rPr>
          <w:spacing w:val="-8"/>
          <w:sz w:val="28"/>
          <w:szCs w:val="28"/>
        </w:rPr>
        <w:t xml:space="preserve"> подвески из титанового сплава ВТ3-1</w:t>
      </w:r>
      <w:r w:rsidR="00801072" w:rsidRPr="00DC251C">
        <w:rPr>
          <w:spacing w:val="-8"/>
          <w:sz w:val="28"/>
          <w:szCs w:val="28"/>
        </w:rPr>
        <w:t>, включающего ЭИЛ электродами из твёрдого сплава ВК8 и обкатку</w:t>
      </w:r>
      <w:r w:rsidR="00997003" w:rsidRPr="00DC251C">
        <w:rPr>
          <w:spacing w:val="-8"/>
          <w:sz w:val="28"/>
          <w:szCs w:val="28"/>
        </w:rPr>
        <w:t xml:space="preserve"> </w:t>
      </w:r>
      <w:r w:rsidR="00801072" w:rsidRPr="00DC251C">
        <w:rPr>
          <w:spacing w:val="-8"/>
          <w:sz w:val="28"/>
          <w:szCs w:val="28"/>
        </w:rPr>
        <w:t>стальными роликами</w:t>
      </w:r>
      <w:r w:rsidR="000604B1" w:rsidRPr="00DC251C">
        <w:rPr>
          <w:spacing w:val="-8"/>
          <w:sz w:val="28"/>
          <w:szCs w:val="28"/>
        </w:rPr>
        <w:t>.</w:t>
      </w:r>
      <w:r w:rsidRPr="00DC251C">
        <w:rPr>
          <w:spacing w:val="-8"/>
          <w:sz w:val="28"/>
          <w:szCs w:val="28"/>
        </w:rPr>
        <w:t xml:space="preserve"> </w:t>
      </w:r>
      <w:r w:rsidR="002852FD" w:rsidRPr="00DC251C">
        <w:rPr>
          <w:spacing w:val="-8"/>
          <w:sz w:val="28"/>
          <w:szCs w:val="28"/>
        </w:rPr>
        <w:t>Для п</w:t>
      </w:r>
      <w:r w:rsidRPr="00DC251C">
        <w:rPr>
          <w:spacing w:val="-8"/>
          <w:sz w:val="28"/>
          <w:szCs w:val="28"/>
        </w:rPr>
        <w:t>роведен</w:t>
      </w:r>
      <w:r w:rsidR="002852FD" w:rsidRPr="00DC251C">
        <w:rPr>
          <w:spacing w:val="-8"/>
          <w:sz w:val="28"/>
          <w:szCs w:val="28"/>
        </w:rPr>
        <w:t>ия</w:t>
      </w:r>
      <w:r w:rsidRPr="00DC251C">
        <w:rPr>
          <w:spacing w:val="-8"/>
          <w:sz w:val="28"/>
          <w:szCs w:val="28"/>
        </w:rPr>
        <w:t xml:space="preserve"> </w:t>
      </w:r>
      <w:r w:rsidR="002852FD" w:rsidRPr="00DC251C">
        <w:rPr>
          <w:spacing w:val="-8"/>
          <w:sz w:val="28"/>
          <w:szCs w:val="28"/>
        </w:rPr>
        <w:t xml:space="preserve">сравнительных эксплуатационных испытаний </w:t>
      </w:r>
      <w:r w:rsidRPr="00DC251C">
        <w:rPr>
          <w:spacing w:val="-8"/>
          <w:sz w:val="28"/>
          <w:szCs w:val="28"/>
        </w:rPr>
        <w:t>балансир</w:t>
      </w:r>
      <w:r w:rsidR="000604B1" w:rsidRPr="00DC251C">
        <w:rPr>
          <w:spacing w:val="-8"/>
          <w:sz w:val="28"/>
          <w:szCs w:val="28"/>
        </w:rPr>
        <w:t xml:space="preserve">ы с упрочнёнными осями </w:t>
      </w:r>
      <w:r w:rsidR="002852FD" w:rsidRPr="00DC251C">
        <w:rPr>
          <w:spacing w:val="-8"/>
          <w:sz w:val="28"/>
          <w:szCs w:val="28"/>
        </w:rPr>
        <w:t xml:space="preserve">подвески </w:t>
      </w:r>
      <w:r w:rsidR="0037418F" w:rsidRPr="00DC251C">
        <w:rPr>
          <w:spacing w:val="-8"/>
          <w:sz w:val="28"/>
          <w:szCs w:val="28"/>
        </w:rPr>
        <w:t xml:space="preserve">были установлены на </w:t>
      </w:r>
      <w:r w:rsidR="002852FD" w:rsidRPr="00DC251C">
        <w:rPr>
          <w:spacing w:val="-8"/>
          <w:sz w:val="28"/>
          <w:szCs w:val="28"/>
        </w:rPr>
        <w:t>прав</w:t>
      </w:r>
      <w:r w:rsidR="0037418F" w:rsidRPr="00DC251C">
        <w:rPr>
          <w:spacing w:val="-8"/>
          <w:sz w:val="28"/>
          <w:szCs w:val="28"/>
        </w:rPr>
        <w:t>ый</w:t>
      </w:r>
      <w:r w:rsidR="002852FD" w:rsidRPr="00DC251C">
        <w:rPr>
          <w:spacing w:val="-8"/>
          <w:sz w:val="28"/>
          <w:szCs w:val="28"/>
        </w:rPr>
        <w:t xml:space="preserve"> борт </w:t>
      </w:r>
      <w:r w:rsidR="00933BB2" w:rsidRPr="00DC251C">
        <w:rPr>
          <w:spacing w:val="-8"/>
          <w:sz w:val="28"/>
          <w:szCs w:val="28"/>
        </w:rPr>
        <w:t>военно-гусеничной машины лёгкой категории по массе. На левый борт</w:t>
      </w:r>
      <w:r w:rsidR="00590375" w:rsidRPr="00DC251C">
        <w:rPr>
          <w:spacing w:val="-8"/>
          <w:sz w:val="28"/>
          <w:szCs w:val="28"/>
        </w:rPr>
        <w:t xml:space="preserve"> машины были </w:t>
      </w:r>
      <w:r w:rsidR="00590375" w:rsidRPr="00DC251C">
        <w:rPr>
          <w:spacing w:val="-8"/>
          <w:sz w:val="28"/>
          <w:szCs w:val="28"/>
        </w:rPr>
        <w:lastRenderedPageBreak/>
        <w:t>установлены</w:t>
      </w:r>
      <w:r w:rsidR="00DA5D08" w:rsidRPr="00DC251C">
        <w:rPr>
          <w:spacing w:val="-8"/>
          <w:sz w:val="28"/>
          <w:szCs w:val="28"/>
        </w:rPr>
        <w:t xml:space="preserve"> не</w:t>
      </w:r>
      <w:r w:rsidR="001138FC" w:rsidRPr="00DC251C">
        <w:rPr>
          <w:spacing w:val="-8"/>
          <w:sz w:val="28"/>
          <w:szCs w:val="28"/>
        </w:rPr>
        <w:t xml:space="preserve">упрочнённые </w:t>
      </w:r>
      <w:r w:rsidR="00590375" w:rsidRPr="00DC251C">
        <w:rPr>
          <w:spacing w:val="-8"/>
          <w:sz w:val="28"/>
          <w:szCs w:val="28"/>
        </w:rPr>
        <w:t>балансиры</w:t>
      </w:r>
      <w:r w:rsidRPr="00DC251C">
        <w:rPr>
          <w:spacing w:val="-8"/>
          <w:sz w:val="28"/>
          <w:szCs w:val="28"/>
        </w:rPr>
        <w:t xml:space="preserve">. </w:t>
      </w:r>
      <w:r w:rsidR="00486269" w:rsidRPr="00DC251C">
        <w:rPr>
          <w:spacing w:val="-8"/>
          <w:sz w:val="28"/>
          <w:szCs w:val="28"/>
        </w:rPr>
        <w:t>После пробега 3000 и 7000 км проводили замеры величин износа осей и текстолитовых втулок</w:t>
      </w:r>
      <w:r w:rsidR="00125C4F" w:rsidRPr="00DC251C">
        <w:rPr>
          <w:spacing w:val="-8"/>
          <w:sz w:val="28"/>
          <w:szCs w:val="28"/>
        </w:rPr>
        <w:t>. Результаты замеров</w:t>
      </w:r>
      <w:r w:rsidR="006E6291" w:rsidRPr="00DC251C">
        <w:rPr>
          <w:spacing w:val="-8"/>
          <w:sz w:val="28"/>
          <w:szCs w:val="28"/>
        </w:rPr>
        <w:t>,</w:t>
      </w:r>
      <w:r w:rsidR="00125C4F" w:rsidRPr="00DC251C">
        <w:rPr>
          <w:spacing w:val="-8"/>
          <w:sz w:val="28"/>
          <w:szCs w:val="28"/>
        </w:rPr>
        <w:t xml:space="preserve"> приведен</w:t>
      </w:r>
      <w:r w:rsidR="006E6291" w:rsidRPr="00DC251C">
        <w:rPr>
          <w:spacing w:val="-8"/>
          <w:sz w:val="28"/>
          <w:szCs w:val="28"/>
        </w:rPr>
        <w:t>н</w:t>
      </w:r>
      <w:r w:rsidR="00125C4F" w:rsidRPr="00DC251C">
        <w:rPr>
          <w:spacing w:val="-8"/>
          <w:sz w:val="28"/>
          <w:szCs w:val="28"/>
        </w:rPr>
        <w:t>ы</w:t>
      </w:r>
      <w:r w:rsidR="006E6291" w:rsidRPr="00DC251C">
        <w:rPr>
          <w:spacing w:val="-8"/>
          <w:sz w:val="28"/>
          <w:szCs w:val="28"/>
        </w:rPr>
        <w:t>е</w:t>
      </w:r>
      <w:r w:rsidR="00125C4F" w:rsidRPr="00DC251C">
        <w:rPr>
          <w:spacing w:val="-8"/>
          <w:sz w:val="28"/>
          <w:szCs w:val="28"/>
        </w:rPr>
        <w:t xml:space="preserve"> на рис.4</w:t>
      </w:r>
      <w:r w:rsidR="006E6291" w:rsidRPr="00DC251C">
        <w:rPr>
          <w:spacing w:val="-8"/>
          <w:sz w:val="28"/>
          <w:szCs w:val="28"/>
        </w:rPr>
        <w:t xml:space="preserve">, подтвердили результаты </w:t>
      </w:r>
      <w:r w:rsidR="002A746B" w:rsidRPr="00DC251C">
        <w:rPr>
          <w:spacing w:val="-8"/>
          <w:sz w:val="28"/>
          <w:szCs w:val="28"/>
        </w:rPr>
        <w:t xml:space="preserve">проведенных </w:t>
      </w:r>
      <w:r w:rsidR="006E6291" w:rsidRPr="00DC251C">
        <w:rPr>
          <w:spacing w:val="-8"/>
          <w:sz w:val="28"/>
          <w:szCs w:val="28"/>
        </w:rPr>
        <w:t>лабораторных испытаний</w:t>
      </w:r>
      <w:r w:rsidR="002A746B" w:rsidRPr="00DC251C">
        <w:rPr>
          <w:spacing w:val="-8"/>
          <w:sz w:val="28"/>
          <w:szCs w:val="28"/>
        </w:rPr>
        <w:t xml:space="preserve"> и послужили основанием для внедрения процесса упрочнения в серийное производство</w:t>
      </w:r>
      <w:r w:rsidR="00D97B35" w:rsidRPr="00DC251C">
        <w:rPr>
          <w:spacing w:val="-8"/>
          <w:sz w:val="28"/>
          <w:szCs w:val="28"/>
        </w:rPr>
        <w:t xml:space="preserve"> изделий.</w:t>
      </w:r>
    </w:p>
    <w:p w:rsidR="00DC251C" w:rsidRDefault="00DC251C" w:rsidP="00DC251C">
      <w:pPr>
        <w:spacing w:line="360" w:lineRule="auto"/>
        <w:jc w:val="both"/>
        <w:rPr>
          <w:sz w:val="28"/>
          <w:szCs w:val="28"/>
        </w:rPr>
      </w:pPr>
      <w:r>
        <w:rPr>
          <w:noProof/>
          <w:lang w:eastAsia="ru-RU"/>
        </w:rPr>
        <w:drawing>
          <wp:inline distT="0" distB="0" distL="0" distR="0">
            <wp:extent cx="6230679" cy="7128000"/>
            <wp:effectExtent l="0" t="0" r="0" b="0"/>
            <wp:docPr id="1"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BC1DAF" w:rsidRPr="00DC251C" w:rsidRDefault="00BC1DAF" w:rsidP="00E44472">
      <w:pPr>
        <w:spacing w:line="360" w:lineRule="auto"/>
        <w:ind w:firstLine="851"/>
        <w:jc w:val="center"/>
        <w:rPr>
          <w:sz w:val="22"/>
          <w:szCs w:val="28"/>
        </w:rPr>
      </w:pPr>
      <w:r w:rsidRPr="00DC251C">
        <w:rPr>
          <w:sz w:val="22"/>
          <w:szCs w:val="28"/>
        </w:rPr>
        <w:t xml:space="preserve">Рисунок 4 </w:t>
      </w:r>
      <w:r w:rsidR="00E44472" w:rsidRPr="00DC251C">
        <w:rPr>
          <w:sz w:val="22"/>
          <w:szCs w:val="28"/>
        </w:rPr>
        <w:t xml:space="preserve"> Результаты эксплуатационных испытаний деталей</w:t>
      </w:r>
    </w:p>
    <w:p w:rsidR="005B0392" w:rsidRPr="00DC251C" w:rsidRDefault="007D3E67" w:rsidP="00DC251C">
      <w:pPr>
        <w:spacing w:line="360" w:lineRule="auto"/>
        <w:ind w:firstLine="567"/>
        <w:jc w:val="both"/>
        <w:rPr>
          <w:b/>
          <w:sz w:val="28"/>
          <w:szCs w:val="28"/>
        </w:rPr>
      </w:pPr>
      <w:r w:rsidRPr="00DC251C">
        <w:rPr>
          <w:b/>
          <w:sz w:val="28"/>
          <w:szCs w:val="28"/>
        </w:rPr>
        <w:lastRenderedPageBreak/>
        <w:t>Выводы</w:t>
      </w:r>
    </w:p>
    <w:p w:rsidR="004F38AB" w:rsidRDefault="004F38AB" w:rsidP="00DC251C">
      <w:pPr>
        <w:pStyle w:val="aa"/>
        <w:numPr>
          <w:ilvl w:val="0"/>
          <w:numId w:val="2"/>
        </w:numPr>
        <w:spacing w:line="360" w:lineRule="auto"/>
        <w:ind w:left="142" w:firstLine="567"/>
        <w:jc w:val="both"/>
        <w:rPr>
          <w:sz w:val="28"/>
          <w:szCs w:val="28"/>
        </w:rPr>
      </w:pPr>
      <w:r>
        <w:rPr>
          <w:sz w:val="28"/>
          <w:szCs w:val="28"/>
        </w:rPr>
        <w:t>Исследованы</w:t>
      </w:r>
      <w:r w:rsidRPr="004F38AB">
        <w:rPr>
          <w:sz w:val="28"/>
          <w:szCs w:val="28"/>
        </w:rPr>
        <w:t xml:space="preserve"> </w:t>
      </w:r>
      <w:r w:rsidRPr="008E1400">
        <w:rPr>
          <w:sz w:val="28"/>
          <w:szCs w:val="28"/>
        </w:rPr>
        <w:t xml:space="preserve">особенности </w:t>
      </w:r>
      <w:r>
        <w:rPr>
          <w:sz w:val="28"/>
          <w:szCs w:val="28"/>
        </w:rPr>
        <w:t>с</w:t>
      </w:r>
      <w:r w:rsidRPr="008E1400">
        <w:rPr>
          <w:sz w:val="28"/>
          <w:szCs w:val="28"/>
        </w:rPr>
        <w:t>труктурн</w:t>
      </w:r>
      <w:r>
        <w:rPr>
          <w:sz w:val="28"/>
          <w:szCs w:val="28"/>
        </w:rPr>
        <w:t>ого</w:t>
      </w:r>
      <w:r w:rsidRPr="008E1400">
        <w:rPr>
          <w:sz w:val="28"/>
          <w:szCs w:val="28"/>
        </w:rPr>
        <w:t xml:space="preserve"> </w:t>
      </w:r>
      <w:r w:rsidR="00F906C2">
        <w:rPr>
          <w:sz w:val="28"/>
          <w:szCs w:val="28"/>
        </w:rPr>
        <w:t>состояния</w:t>
      </w:r>
      <w:r>
        <w:rPr>
          <w:sz w:val="28"/>
          <w:szCs w:val="28"/>
        </w:rPr>
        <w:t xml:space="preserve"> упрочненных </w:t>
      </w:r>
      <w:r w:rsidRPr="008E1400">
        <w:rPr>
          <w:sz w:val="28"/>
          <w:szCs w:val="28"/>
        </w:rPr>
        <w:t xml:space="preserve">слоёв, полученных при электроискровом легировании </w:t>
      </w:r>
      <w:r w:rsidR="0074645B">
        <w:rPr>
          <w:sz w:val="28"/>
          <w:szCs w:val="28"/>
        </w:rPr>
        <w:t xml:space="preserve">поверхности </w:t>
      </w:r>
      <w:r w:rsidR="00F906C2">
        <w:rPr>
          <w:sz w:val="28"/>
          <w:szCs w:val="28"/>
        </w:rPr>
        <w:t xml:space="preserve">образцов из </w:t>
      </w:r>
      <w:r w:rsidRPr="008E1400">
        <w:rPr>
          <w:sz w:val="28"/>
          <w:szCs w:val="28"/>
        </w:rPr>
        <w:t>титанов</w:t>
      </w:r>
      <w:r>
        <w:rPr>
          <w:sz w:val="28"/>
          <w:szCs w:val="28"/>
        </w:rPr>
        <w:t>ого</w:t>
      </w:r>
      <w:r w:rsidRPr="008E1400">
        <w:rPr>
          <w:sz w:val="28"/>
          <w:szCs w:val="28"/>
        </w:rPr>
        <w:t xml:space="preserve"> сплав</w:t>
      </w:r>
      <w:r>
        <w:rPr>
          <w:sz w:val="28"/>
          <w:szCs w:val="28"/>
        </w:rPr>
        <w:t xml:space="preserve">а </w:t>
      </w:r>
      <w:r w:rsidR="00F906C2">
        <w:rPr>
          <w:sz w:val="28"/>
          <w:szCs w:val="28"/>
        </w:rPr>
        <w:t>ВТ3-1.</w:t>
      </w:r>
    </w:p>
    <w:p w:rsidR="00783667" w:rsidRDefault="00783667" w:rsidP="00DC251C">
      <w:pPr>
        <w:pStyle w:val="aa"/>
        <w:numPr>
          <w:ilvl w:val="0"/>
          <w:numId w:val="2"/>
        </w:numPr>
        <w:spacing w:line="360" w:lineRule="auto"/>
        <w:ind w:left="142" w:firstLine="567"/>
        <w:jc w:val="both"/>
        <w:rPr>
          <w:sz w:val="28"/>
          <w:szCs w:val="28"/>
        </w:rPr>
      </w:pPr>
      <w:r>
        <w:rPr>
          <w:sz w:val="28"/>
          <w:szCs w:val="28"/>
        </w:rPr>
        <w:t>Металлографический анализ</w:t>
      </w:r>
      <w:r w:rsidR="00D9127F">
        <w:rPr>
          <w:sz w:val="28"/>
          <w:szCs w:val="28"/>
        </w:rPr>
        <w:t xml:space="preserve"> выявил различия в особенностях формирования структуры поверхностных слоёв, связанные с изменением скорости охлаждения расплавленных микрооб</w:t>
      </w:r>
      <w:r w:rsidR="00F20EB1">
        <w:rPr>
          <w:sz w:val="28"/>
          <w:szCs w:val="28"/>
        </w:rPr>
        <w:t>ъёмов</w:t>
      </w:r>
      <w:r w:rsidR="00804072">
        <w:rPr>
          <w:sz w:val="28"/>
          <w:szCs w:val="28"/>
        </w:rPr>
        <w:t>.</w:t>
      </w:r>
    </w:p>
    <w:p w:rsidR="00F20EB1" w:rsidRDefault="00F20EB1" w:rsidP="00DC251C">
      <w:pPr>
        <w:pStyle w:val="aa"/>
        <w:numPr>
          <w:ilvl w:val="0"/>
          <w:numId w:val="2"/>
        </w:numPr>
        <w:spacing w:line="360" w:lineRule="auto"/>
        <w:ind w:left="142" w:firstLine="567"/>
        <w:jc w:val="both"/>
        <w:rPr>
          <w:sz w:val="28"/>
          <w:szCs w:val="28"/>
        </w:rPr>
      </w:pPr>
      <w:r>
        <w:rPr>
          <w:sz w:val="28"/>
          <w:szCs w:val="28"/>
        </w:rPr>
        <w:t>Данные рентгеноструктурного анализа указывают на наличие смешанного аморфно</w:t>
      </w:r>
      <w:r w:rsidR="00B035B3">
        <w:rPr>
          <w:sz w:val="28"/>
          <w:szCs w:val="28"/>
        </w:rPr>
        <w:t>-кристаллического состояния слоёв, охлаждение которых происходит с наибольшей скоростью</w:t>
      </w:r>
      <w:r w:rsidR="00804072">
        <w:rPr>
          <w:sz w:val="28"/>
          <w:szCs w:val="28"/>
        </w:rPr>
        <w:t xml:space="preserve">. Расположение указанных слоёв по глубине упрочнённого слоя зависит от мощности </w:t>
      </w:r>
      <w:r w:rsidR="00593982">
        <w:rPr>
          <w:sz w:val="28"/>
          <w:szCs w:val="28"/>
        </w:rPr>
        <w:t xml:space="preserve">искровых </w:t>
      </w:r>
      <w:r w:rsidR="00804072">
        <w:rPr>
          <w:sz w:val="28"/>
          <w:szCs w:val="28"/>
        </w:rPr>
        <w:t>разрядов.</w:t>
      </w:r>
    </w:p>
    <w:p w:rsidR="00593982" w:rsidRDefault="00593982" w:rsidP="00DC251C">
      <w:pPr>
        <w:pStyle w:val="aa"/>
        <w:numPr>
          <w:ilvl w:val="0"/>
          <w:numId w:val="2"/>
        </w:numPr>
        <w:spacing w:line="360" w:lineRule="auto"/>
        <w:ind w:left="142" w:firstLine="567"/>
        <w:jc w:val="both"/>
        <w:rPr>
          <w:sz w:val="28"/>
          <w:szCs w:val="28"/>
        </w:rPr>
      </w:pPr>
      <w:r>
        <w:rPr>
          <w:sz w:val="28"/>
          <w:szCs w:val="28"/>
        </w:rPr>
        <w:t xml:space="preserve">Выявлен вязкий характер разрушения указанных слоёв, </w:t>
      </w:r>
      <w:r w:rsidR="001E5059">
        <w:rPr>
          <w:sz w:val="28"/>
          <w:szCs w:val="28"/>
        </w:rPr>
        <w:t xml:space="preserve">с которым связана возможность осуществления интенсивной </w:t>
      </w:r>
      <w:r w:rsidR="00C4132E">
        <w:rPr>
          <w:sz w:val="28"/>
          <w:szCs w:val="28"/>
        </w:rPr>
        <w:t xml:space="preserve">пластической </w:t>
      </w:r>
      <w:r w:rsidR="001E5059">
        <w:rPr>
          <w:sz w:val="28"/>
          <w:szCs w:val="28"/>
        </w:rPr>
        <w:t xml:space="preserve">деформации при обкатывании упрочнённых ЭИЛ </w:t>
      </w:r>
      <w:r w:rsidR="00C4132E">
        <w:rPr>
          <w:sz w:val="28"/>
          <w:szCs w:val="28"/>
        </w:rPr>
        <w:t>поверхностей образцов и деталей.</w:t>
      </w:r>
    </w:p>
    <w:p w:rsidR="008B5CB0" w:rsidRDefault="008B5CB0" w:rsidP="00DC251C">
      <w:pPr>
        <w:pStyle w:val="aa"/>
        <w:numPr>
          <w:ilvl w:val="0"/>
          <w:numId w:val="2"/>
        </w:numPr>
        <w:spacing w:line="360" w:lineRule="auto"/>
        <w:ind w:left="142" w:firstLine="567"/>
        <w:jc w:val="both"/>
        <w:rPr>
          <w:sz w:val="28"/>
          <w:szCs w:val="28"/>
        </w:rPr>
      </w:pPr>
      <w:r>
        <w:rPr>
          <w:sz w:val="28"/>
          <w:szCs w:val="28"/>
        </w:rPr>
        <w:t xml:space="preserve">Установлено, что </w:t>
      </w:r>
      <w:r w:rsidR="006E29B3">
        <w:rPr>
          <w:sz w:val="28"/>
          <w:szCs w:val="28"/>
        </w:rPr>
        <w:t>применение поверхностной пластической деформации с использованием обкатки значительно  понижает параметр шероховатости</w:t>
      </w:r>
      <w:r w:rsidR="00A9326F">
        <w:rPr>
          <w:sz w:val="28"/>
          <w:szCs w:val="28"/>
        </w:rPr>
        <w:t xml:space="preserve"> поверхностей, подвергнутых ЭИЛ, что увеличивает износостойкость сопряжённых трущихся деталей.</w:t>
      </w:r>
    </w:p>
    <w:p w:rsidR="00F906C2" w:rsidRPr="004F38AB" w:rsidRDefault="00806AFF" w:rsidP="00DC251C">
      <w:pPr>
        <w:pStyle w:val="aa"/>
        <w:numPr>
          <w:ilvl w:val="0"/>
          <w:numId w:val="2"/>
        </w:numPr>
        <w:spacing w:line="360" w:lineRule="auto"/>
        <w:ind w:left="142" w:firstLine="567"/>
        <w:jc w:val="both"/>
        <w:rPr>
          <w:sz w:val="28"/>
          <w:szCs w:val="28"/>
        </w:rPr>
      </w:pPr>
      <w:r>
        <w:rPr>
          <w:sz w:val="28"/>
          <w:szCs w:val="28"/>
        </w:rPr>
        <w:t>В ходе лабораторных и натурных испытаний п</w:t>
      </w:r>
      <w:r w:rsidR="00A920E3">
        <w:rPr>
          <w:sz w:val="28"/>
          <w:szCs w:val="28"/>
        </w:rPr>
        <w:t xml:space="preserve">оказана возможность повышения </w:t>
      </w:r>
      <w:r w:rsidR="00A02098">
        <w:rPr>
          <w:sz w:val="28"/>
          <w:szCs w:val="28"/>
        </w:rPr>
        <w:t>долговечности</w:t>
      </w:r>
      <w:r w:rsidR="00A920E3">
        <w:rPr>
          <w:sz w:val="28"/>
          <w:szCs w:val="28"/>
        </w:rPr>
        <w:t xml:space="preserve"> </w:t>
      </w:r>
      <w:r w:rsidR="003C6E41">
        <w:rPr>
          <w:sz w:val="28"/>
          <w:szCs w:val="28"/>
        </w:rPr>
        <w:t xml:space="preserve">и надёжности </w:t>
      </w:r>
      <w:r w:rsidR="00A920E3">
        <w:rPr>
          <w:sz w:val="28"/>
          <w:szCs w:val="28"/>
        </w:rPr>
        <w:t>смазываемых</w:t>
      </w:r>
      <w:r w:rsidR="00771FD1">
        <w:rPr>
          <w:sz w:val="28"/>
          <w:szCs w:val="28"/>
        </w:rPr>
        <w:t xml:space="preserve"> узлов трения, включающих</w:t>
      </w:r>
      <w:r w:rsidR="00A920E3">
        <w:rPr>
          <w:sz w:val="28"/>
          <w:szCs w:val="28"/>
        </w:rPr>
        <w:t xml:space="preserve"> детал</w:t>
      </w:r>
      <w:r w:rsidR="00771FD1">
        <w:rPr>
          <w:sz w:val="28"/>
          <w:szCs w:val="28"/>
        </w:rPr>
        <w:t>и из титанового сплава</w:t>
      </w:r>
      <w:r w:rsidR="00A02098">
        <w:rPr>
          <w:sz w:val="28"/>
          <w:szCs w:val="28"/>
        </w:rPr>
        <w:t>,</w:t>
      </w:r>
      <w:r w:rsidR="003C6E41">
        <w:rPr>
          <w:sz w:val="28"/>
          <w:szCs w:val="28"/>
        </w:rPr>
        <w:t xml:space="preserve"> и конструктивной прочности</w:t>
      </w:r>
      <w:r>
        <w:rPr>
          <w:sz w:val="28"/>
          <w:szCs w:val="28"/>
        </w:rPr>
        <w:t xml:space="preserve"> самих титановых деталей</w:t>
      </w:r>
      <w:r w:rsidR="00771FD1">
        <w:rPr>
          <w:sz w:val="28"/>
          <w:szCs w:val="28"/>
        </w:rPr>
        <w:t>, при использовании</w:t>
      </w:r>
      <w:r w:rsidR="009D182E">
        <w:rPr>
          <w:sz w:val="28"/>
          <w:szCs w:val="28"/>
        </w:rPr>
        <w:t xml:space="preserve"> поверхностного микролегирования электрическими разрядами</w:t>
      </w:r>
      <w:r w:rsidR="00A920E3">
        <w:rPr>
          <w:sz w:val="28"/>
          <w:szCs w:val="28"/>
        </w:rPr>
        <w:t xml:space="preserve"> </w:t>
      </w:r>
      <w:r w:rsidR="009D182E">
        <w:rPr>
          <w:sz w:val="28"/>
          <w:szCs w:val="28"/>
        </w:rPr>
        <w:t>с п</w:t>
      </w:r>
      <w:r w:rsidR="00376DEC">
        <w:rPr>
          <w:sz w:val="28"/>
          <w:szCs w:val="28"/>
        </w:rPr>
        <w:t>оследующим модифицированием поверхности поверхностной пластической деформа</w:t>
      </w:r>
      <w:r w:rsidR="008D6B97">
        <w:rPr>
          <w:sz w:val="28"/>
          <w:szCs w:val="28"/>
        </w:rPr>
        <w:t>цией обкаткой стальными роликами.</w:t>
      </w:r>
    </w:p>
    <w:p w:rsidR="005B0392" w:rsidRDefault="005B0392" w:rsidP="002D3B18">
      <w:pPr>
        <w:spacing w:line="360" w:lineRule="auto"/>
        <w:ind w:firstLine="851"/>
        <w:jc w:val="both"/>
        <w:rPr>
          <w:sz w:val="28"/>
          <w:szCs w:val="28"/>
        </w:rPr>
      </w:pPr>
    </w:p>
    <w:p w:rsidR="005B0392" w:rsidRPr="00A91B2B" w:rsidRDefault="005B0392" w:rsidP="002D3B18">
      <w:pPr>
        <w:spacing w:line="360" w:lineRule="auto"/>
        <w:ind w:firstLine="851"/>
        <w:jc w:val="both"/>
        <w:rPr>
          <w:sz w:val="28"/>
          <w:szCs w:val="28"/>
        </w:rPr>
      </w:pPr>
    </w:p>
    <w:p w:rsidR="00DC251C" w:rsidRDefault="00DC251C" w:rsidP="007D3E67">
      <w:pPr>
        <w:spacing w:line="360" w:lineRule="auto"/>
        <w:ind w:firstLine="567"/>
        <w:jc w:val="center"/>
        <w:rPr>
          <w:sz w:val="28"/>
          <w:szCs w:val="28"/>
        </w:rPr>
      </w:pPr>
    </w:p>
    <w:p w:rsidR="00DC251C" w:rsidRDefault="00DC251C" w:rsidP="007D3E67">
      <w:pPr>
        <w:spacing w:line="360" w:lineRule="auto"/>
        <w:ind w:firstLine="567"/>
        <w:jc w:val="center"/>
        <w:rPr>
          <w:sz w:val="28"/>
          <w:szCs w:val="28"/>
        </w:rPr>
      </w:pPr>
    </w:p>
    <w:p w:rsidR="00DC251C" w:rsidRDefault="00DC251C" w:rsidP="007D3E67">
      <w:pPr>
        <w:spacing w:line="360" w:lineRule="auto"/>
        <w:ind w:firstLine="567"/>
        <w:jc w:val="center"/>
        <w:rPr>
          <w:sz w:val="28"/>
          <w:szCs w:val="28"/>
        </w:rPr>
      </w:pPr>
    </w:p>
    <w:p w:rsidR="00631EB0" w:rsidRDefault="00DC251C" w:rsidP="00DC251C">
      <w:pPr>
        <w:spacing w:line="360" w:lineRule="auto"/>
        <w:ind w:firstLine="567"/>
        <w:jc w:val="both"/>
        <w:rPr>
          <w:sz w:val="28"/>
          <w:szCs w:val="28"/>
        </w:rPr>
      </w:pPr>
      <w:r>
        <w:rPr>
          <w:sz w:val="28"/>
          <w:szCs w:val="28"/>
        </w:rPr>
        <w:lastRenderedPageBreak/>
        <w:t>Литература</w:t>
      </w:r>
    </w:p>
    <w:p w:rsidR="00D030C1" w:rsidRDefault="00D030C1" w:rsidP="00DC251C">
      <w:pPr>
        <w:pStyle w:val="aa"/>
        <w:numPr>
          <w:ilvl w:val="0"/>
          <w:numId w:val="1"/>
        </w:numPr>
        <w:spacing w:line="360" w:lineRule="auto"/>
        <w:ind w:left="0" w:firstLine="567"/>
        <w:jc w:val="both"/>
        <w:rPr>
          <w:sz w:val="28"/>
          <w:szCs w:val="28"/>
        </w:rPr>
      </w:pPr>
      <w:r>
        <w:rPr>
          <w:sz w:val="28"/>
          <w:szCs w:val="28"/>
        </w:rPr>
        <w:t>Фрейдлин М.Г.</w:t>
      </w:r>
      <w:r w:rsidR="00C95DF0">
        <w:rPr>
          <w:sz w:val="28"/>
          <w:szCs w:val="28"/>
        </w:rPr>
        <w:t>, Гаркунов</w:t>
      </w:r>
      <w:r w:rsidR="009E5846">
        <w:rPr>
          <w:sz w:val="28"/>
          <w:szCs w:val="28"/>
        </w:rPr>
        <w:t xml:space="preserve"> </w:t>
      </w:r>
      <w:r w:rsidR="00C95DF0">
        <w:rPr>
          <w:sz w:val="28"/>
          <w:szCs w:val="28"/>
        </w:rPr>
        <w:t>Д.Н., Гавзе А.Л., Легкодух А.М. Влияние фазового состава на а</w:t>
      </w:r>
      <w:r w:rsidR="00661A1E">
        <w:rPr>
          <w:sz w:val="28"/>
          <w:szCs w:val="28"/>
        </w:rPr>
        <w:t>н</w:t>
      </w:r>
      <w:r w:rsidR="00C95DF0">
        <w:rPr>
          <w:sz w:val="28"/>
          <w:szCs w:val="28"/>
        </w:rPr>
        <w:t>тифрикционные свойства титановых сплавов при трении со смазкой</w:t>
      </w:r>
      <w:r w:rsidR="00836241">
        <w:rPr>
          <w:sz w:val="28"/>
          <w:szCs w:val="28"/>
        </w:rPr>
        <w:t>.</w:t>
      </w:r>
      <w:r w:rsidR="008705D5">
        <w:rPr>
          <w:sz w:val="28"/>
          <w:szCs w:val="28"/>
        </w:rPr>
        <w:t xml:space="preserve"> //</w:t>
      </w:r>
      <w:r w:rsidR="00836241">
        <w:rPr>
          <w:sz w:val="28"/>
          <w:szCs w:val="28"/>
        </w:rPr>
        <w:t>В сб.</w:t>
      </w:r>
      <w:r w:rsidR="00836241" w:rsidRPr="00836241">
        <w:rPr>
          <w:sz w:val="28"/>
          <w:szCs w:val="28"/>
        </w:rPr>
        <w:t>:</w:t>
      </w:r>
      <w:r w:rsidR="00836241">
        <w:rPr>
          <w:sz w:val="28"/>
          <w:szCs w:val="28"/>
        </w:rPr>
        <w:t>Исследование водородного износа. М., «Наука».,1977, с. 67-71</w:t>
      </w:r>
      <w:r w:rsidR="008F1B75">
        <w:rPr>
          <w:sz w:val="28"/>
          <w:szCs w:val="28"/>
        </w:rPr>
        <w:t>.</w:t>
      </w:r>
    </w:p>
    <w:p w:rsidR="008F1B75" w:rsidRDefault="008F1B75" w:rsidP="00DC251C">
      <w:pPr>
        <w:pStyle w:val="aa"/>
        <w:numPr>
          <w:ilvl w:val="0"/>
          <w:numId w:val="1"/>
        </w:numPr>
        <w:spacing w:line="360" w:lineRule="auto"/>
        <w:ind w:left="0" w:firstLine="567"/>
        <w:jc w:val="both"/>
        <w:rPr>
          <w:sz w:val="28"/>
          <w:szCs w:val="28"/>
        </w:rPr>
      </w:pPr>
      <w:r w:rsidRPr="008F1B75">
        <w:rPr>
          <w:sz w:val="28"/>
          <w:szCs w:val="28"/>
        </w:rPr>
        <w:t xml:space="preserve"> Иванов Г.П. Технология электроискрового упрочнения  инструментов и дет</w:t>
      </w:r>
      <w:r w:rsidR="00FB2283">
        <w:rPr>
          <w:sz w:val="28"/>
          <w:szCs w:val="28"/>
        </w:rPr>
        <w:t xml:space="preserve">алей машин. М.: Машгиз, 1961. </w:t>
      </w:r>
      <w:r w:rsidRPr="008F1B75">
        <w:rPr>
          <w:sz w:val="28"/>
          <w:szCs w:val="28"/>
        </w:rPr>
        <w:t>303 с.</w:t>
      </w:r>
    </w:p>
    <w:p w:rsidR="008F1B75" w:rsidRPr="008421A1" w:rsidRDefault="008421A1" w:rsidP="00DC251C">
      <w:pPr>
        <w:pStyle w:val="aa"/>
        <w:numPr>
          <w:ilvl w:val="0"/>
          <w:numId w:val="1"/>
        </w:numPr>
        <w:spacing w:line="360" w:lineRule="auto"/>
        <w:ind w:left="0" w:firstLine="567"/>
        <w:jc w:val="both"/>
        <w:rPr>
          <w:sz w:val="28"/>
          <w:szCs w:val="28"/>
        </w:rPr>
      </w:pPr>
      <w:r w:rsidRPr="008421A1">
        <w:rPr>
          <w:color w:val="000000"/>
          <w:sz w:val="28"/>
          <w:szCs w:val="28"/>
        </w:rPr>
        <w:t>Самсонов Г.В., Верхотуров А.Д., Бовкун Г.А., Сычев В.С. Электроискровое легирование металлических</w:t>
      </w:r>
      <w:r>
        <w:rPr>
          <w:color w:val="000000"/>
          <w:sz w:val="28"/>
          <w:szCs w:val="28"/>
        </w:rPr>
        <w:t xml:space="preserve"> </w:t>
      </w:r>
      <w:r w:rsidR="008F1B75" w:rsidRPr="008421A1">
        <w:rPr>
          <w:color w:val="000000"/>
          <w:sz w:val="28"/>
          <w:szCs w:val="28"/>
        </w:rPr>
        <w:t>поверхностей.</w:t>
      </w:r>
      <w:r w:rsidR="00FB2283">
        <w:rPr>
          <w:color w:val="000000"/>
          <w:sz w:val="28"/>
          <w:szCs w:val="28"/>
        </w:rPr>
        <w:t xml:space="preserve"> Киев</w:t>
      </w:r>
      <w:r w:rsidR="00127A3E">
        <w:rPr>
          <w:color w:val="000000"/>
          <w:sz w:val="28"/>
          <w:szCs w:val="28"/>
        </w:rPr>
        <w:t>:</w:t>
      </w:r>
      <w:r w:rsidR="00FB2283">
        <w:rPr>
          <w:color w:val="000000"/>
          <w:sz w:val="28"/>
          <w:szCs w:val="28"/>
        </w:rPr>
        <w:t xml:space="preserve"> Наукова думка, 1976. </w:t>
      </w:r>
      <w:r w:rsidR="008F1B75" w:rsidRPr="008421A1">
        <w:rPr>
          <w:color w:val="000000"/>
          <w:sz w:val="28"/>
          <w:szCs w:val="28"/>
        </w:rPr>
        <w:t>220 с</w:t>
      </w:r>
      <w:r>
        <w:rPr>
          <w:color w:val="000000"/>
          <w:sz w:val="28"/>
          <w:szCs w:val="28"/>
        </w:rPr>
        <w:t>.</w:t>
      </w:r>
    </w:p>
    <w:p w:rsidR="008421A1" w:rsidRDefault="008421A1" w:rsidP="00DC251C">
      <w:pPr>
        <w:pStyle w:val="aa"/>
        <w:numPr>
          <w:ilvl w:val="0"/>
          <w:numId w:val="1"/>
        </w:numPr>
        <w:spacing w:line="360" w:lineRule="auto"/>
        <w:ind w:left="0" w:firstLine="567"/>
        <w:jc w:val="both"/>
        <w:rPr>
          <w:sz w:val="28"/>
          <w:szCs w:val="28"/>
        </w:rPr>
      </w:pPr>
      <w:r w:rsidRPr="008421A1">
        <w:rPr>
          <w:sz w:val="28"/>
          <w:szCs w:val="28"/>
        </w:rPr>
        <w:t>Гитлевич А.Е., Михайлов В.В., Парканский Н.Я., Ревуцкий В.М. Электроискровое легирован</w:t>
      </w:r>
      <w:r w:rsidR="00FB2283">
        <w:rPr>
          <w:sz w:val="28"/>
          <w:szCs w:val="28"/>
        </w:rPr>
        <w:t xml:space="preserve">ие металлических поверхностей. </w:t>
      </w:r>
      <w:r w:rsidRPr="008421A1">
        <w:rPr>
          <w:sz w:val="28"/>
          <w:szCs w:val="28"/>
        </w:rPr>
        <w:t>Кишинев: Штиин</w:t>
      </w:r>
      <w:r w:rsidR="00FB2283">
        <w:rPr>
          <w:sz w:val="28"/>
          <w:szCs w:val="28"/>
        </w:rPr>
        <w:t xml:space="preserve">ца, 1985. </w:t>
      </w:r>
      <w:r w:rsidRPr="008421A1">
        <w:rPr>
          <w:sz w:val="28"/>
          <w:szCs w:val="28"/>
        </w:rPr>
        <w:t>196 с.</w:t>
      </w:r>
    </w:p>
    <w:p w:rsidR="008421A1" w:rsidRPr="008E1400" w:rsidRDefault="008421A1" w:rsidP="00DC251C">
      <w:pPr>
        <w:pStyle w:val="aa"/>
        <w:numPr>
          <w:ilvl w:val="0"/>
          <w:numId w:val="1"/>
        </w:numPr>
        <w:spacing w:line="360" w:lineRule="auto"/>
        <w:ind w:left="0" w:firstLine="567"/>
        <w:jc w:val="both"/>
        <w:rPr>
          <w:snapToGrid w:val="0"/>
          <w:sz w:val="28"/>
          <w:szCs w:val="28"/>
        </w:rPr>
      </w:pPr>
      <w:r w:rsidRPr="008421A1">
        <w:rPr>
          <w:snapToGrid w:val="0"/>
          <w:sz w:val="28"/>
          <w:szCs w:val="28"/>
        </w:rPr>
        <w:t xml:space="preserve">Иванов В.И., Бурумкулов Ф.Х. </w:t>
      </w:r>
      <w:r w:rsidRPr="008421A1">
        <w:rPr>
          <w:sz w:val="28"/>
          <w:szCs w:val="28"/>
        </w:rPr>
        <w:t>Состояние и развитие электроискровых технологий и оборудования в России и за рубежом. /</w:t>
      </w:r>
      <w:r w:rsidR="0087624E">
        <w:rPr>
          <w:sz w:val="28"/>
          <w:szCs w:val="28"/>
        </w:rPr>
        <w:t>/</w:t>
      </w:r>
      <w:r w:rsidRPr="008421A1">
        <w:rPr>
          <w:sz w:val="28"/>
          <w:szCs w:val="28"/>
        </w:rPr>
        <w:t xml:space="preserve"> Труды ГОСНИТИ, 2012, </w:t>
      </w:r>
      <w:r w:rsidR="008E1400">
        <w:rPr>
          <w:sz w:val="28"/>
          <w:szCs w:val="28"/>
        </w:rPr>
        <w:t>т.109, часть 2, с.</w:t>
      </w:r>
      <w:r w:rsidRPr="008421A1">
        <w:rPr>
          <w:sz w:val="28"/>
          <w:szCs w:val="28"/>
        </w:rPr>
        <w:t>127-139.</w:t>
      </w:r>
    </w:p>
    <w:p w:rsidR="008E1400" w:rsidRPr="008E1400" w:rsidRDefault="008E1400" w:rsidP="00DC251C">
      <w:pPr>
        <w:pStyle w:val="aa"/>
        <w:numPr>
          <w:ilvl w:val="0"/>
          <w:numId w:val="1"/>
        </w:numPr>
        <w:spacing w:line="360" w:lineRule="auto"/>
        <w:ind w:left="0" w:firstLine="567"/>
        <w:jc w:val="both"/>
        <w:rPr>
          <w:sz w:val="28"/>
          <w:szCs w:val="28"/>
        </w:rPr>
      </w:pPr>
      <w:r w:rsidRPr="008E1400">
        <w:rPr>
          <w:sz w:val="28"/>
          <w:szCs w:val="28"/>
        </w:rPr>
        <w:t>Гавзе А.Л., Легкодух А.М., Фрейдлин М.Г., Бродская Р.М. Структурные особенности слоёв, полученных при электроискровом легировании титановых сплавов.</w:t>
      </w:r>
      <w:r w:rsidR="0087624E">
        <w:rPr>
          <w:sz w:val="28"/>
          <w:szCs w:val="28"/>
        </w:rPr>
        <w:t>//</w:t>
      </w:r>
      <w:r w:rsidRPr="008E1400">
        <w:rPr>
          <w:sz w:val="28"/>
          <w:szCs w:val="28"/>
        </w:rPr>
        <w:t xml:space="preserve"> Электронная обработка материалов, №2, 1986</w:t>
      </w:r>
      <w:r>
        <w:rPr>
          <w:sz w:val="28"/>
          <w:szCs w:val="28"/>
        </w:rPr>
        <w:t xml:space="preserve"> г., с </w:t>
      </w:r>
      <w:r w:rsidR="00A7044D">
        <w:rPr>
          <w:sz w:val="28"/>
          <w:szCs w:val="28"/>
        </w:rPr>
        <w:t>26-28.</w:t>
      </w:r>
    </w:p>
    <w:sectPr w:rsidR="008E1400" w:rsidRPr="008E1400" w:rsidSect="001A236D">
      <w:headerReference w:type="default" r:id="rId12"/>
      <w:footerReference w:type="default" r:id="rId13"/>
      <w:pgSz w:w="11906" w:h="16838"/>
      <w:pgMar w:top="993" w:right="850"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6F4" w:rsidRDefault="007476F4" w:rsidP="00670737">
      <w:r>
        <w:separator/>
      </w:r>
    </w:p>
  </w:endnote>
  <w:endnote w:type="continuationSeparator" w:id="1">
    <w:p w:rsidR="007476F4" w:rsidRDefault="007476F4" w:rsidP="006707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71669"/>
      <w:docPartObj>
        <w:docPartGallery w:val="Page Numbers (Bottom of Page)"/>
        <w:docPartUnique/>
      </w:docPartObj>
    </w:sdtPr>
    <w:sdtContent>
      <w:p w:rsidR="00DC251C" w:rsidRDefault="00DC251C">
        <w:pPr>
          <w:pStyle w:val="a6"/>
          <w:jc w:val="center"/>
        </w:pPr>
        <w:fldSimple w:instr=" PAGE   \* MERGEFORMAT ">
          <w:r>
            <w:rPr>
              <w:noProof/>
            </w:rPr>
            <w:t>1</w:t>
          </w:r>
        </w:fldSimple>
      </w:p>
    </w:sdtContent>
  </w:sdt>
  <w:p w:rsidR="00DC251C" w:rsidRDefault="00DC251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6F4" w:rsidRDefault="007476F4" w:rsidP="00670737">
      <w:r>
        <w:separator/>
      </w:r>
    </w:p>
  </w:footnote>
  <w:footnote w:type="continuationSeparator" w:id="1">
    <w:p w:rsidR="007476F4" w:rsidRDefault="007476F4" w:rsidP="006707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261181"/>
      <w:docPartObj>
        <w:docPartGallery w:val="Page Numbers (Top of Page)"/>
        <w:docPartUnique/>
      </w:docPartObj>
    </w:sdtPr>
    <w:sdtContent>
      <w:p w:rsidR="00F20EB1" w:rsidRDefault="00807B5C">
        <w:pPr>
          <w:pStyle w:val="a4"/>
          <w:jc w:val="right"/>
        </w:pPr>
        <w:r>
          <w:fldChar w:fldCharType="begin"/>
        </w:r>
        <w:r w:rsidR="009B55B2">
          <w:instrText xml:space="preserve"> PAGE   \* MERGEFORMAT </w:instrText>
        </w:r>
        <w:r>
          <w:fldChar w:fldCharType="separate"/>
        </w:r>
        <w:r w:rsidR="00DC251C">
          <w:rPr>
            <w:noProof/>
          </w:rPr>
          <w:t>1</w:t>
        </w:r>
        <w:r>
          <w:rPr>
            <w:noProof/>
          </w:rPr>
          <w:fldChar w:fldCharType="end"/>
        </w:r>
      </w:p>
    </w:sdtContent>
  </w:sdt>
  <w:p w:rsidR="00F20EB1" w:rsidRDefault="00F20EB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D3140"/>
    <w:multiLevelType w:val="hybridMultilevel"/>
    <w:tmpl w:val="EA2060F8"/>
    <w:lvl w:ilvl="0" w:tplc="555035F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45365AB8"/>
    <w:multiLevelType w:val="hybridMultilevel"/>
    <w:tmpl w:val="ADAC13D4"/>
    <w:lvl w:ilvl="0" w:tplc="E774D8B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hdrShapeDefaults>
    <o:shapedefaults v:ext="edit" spidmax="63490"/>
  </w:hdrShapeDefaults>
  <w:footnotePr>
    <w:footnote w:id="0"/>
    <w:footnote w:id="1"/>
  </w:footnotePr>
  <w:endnotePr>
    <w:endnote w:id="0"/>
    <w:endnote w:id="1"/>
  </w:endnotePr>
  <w:compat/>
  <w:rsids>
    <w:rsidRoot w:val="00061905"/>
    <w:rsid w:val="00015508"/>
    <w:rsid w:val="00026E84"/>
    <w:rsid w:val="0003462D"/>
    <w:rsid w:val="00041CC1"/>
    <w:rsid w:val="0005465B"/>
    <w:rsid w:val="000604B1"/>
    <w:rsid w:val="00061905"/>
    <w:rsid w:val="00064B05"/>
    <w:rsid w:val="000659F9"/>
    <w:rsid w:val="00070D60"/>
    <w:rsid w:val="0008600B"/>
    <w:rsid w:val="00087B34"/>
    <w:rsid w:val="0009755A"/>
    <w:rsid w:val="000A2801"/>
    <w:rsid w:val="000A7F17"/>
    <w:rsid w:val="000B01A5"/>
    <w:rsid w:val="000C0A58"/>
    <w:rsid w:val="000F3B27"/>
    <w:rsid w:val="001117F3"/>
    <w:rsid w:val="0011326E"/>
    <w:rsid w:val="001138FC"/>
    <w:rsid w:val="00114E3C"/>
    <w:rsid w:val="00125C4F"/>
    <w:rsid w:val="00127A3E"/>
    <w:rsid w:val="00132F57"/>
    <w:rsid w:val="00163BD4"/>
    <w:rsid w:val="001813CC"/>
    <w:rsid w:val="00197F5F"/>
    <w:rsid w:val="001A236D"/>
    <w:rsid w:val="001A43F4"/>
    <w:rsid w:val="001B1488"/>
    <w:rsid w:val="001C03CC"/>
    <w:rsid w:val="001E5059"/>
    <w:rsid w:val="001E5E8C"/>
    <w:rsid w:val="001E6F84"/>
    <w:rsid w:val="001E769E"/>
    <w:rsid w:val="001F6CC4"/>
    <w:rsid w:val="00201E3D"/>
    <w:rsid w:val="00213C90"/>
    <w:rsid w:val="00214086"/>
    <w:rsid w:val="00216E91"/>
    <w:rsid w:val="002174DC"/>
    <w:rsid w:val="00221707"/>
    <w:rsid w:val="0024411B"/>
    <w:rsid w:val="002518BE"/>
    <w:rsid w:val="00254A57"/>
    <w:rsid w:val="002843B5"/>
    <w:rsid w:val="002852FD"/>
    <w:rsid w:val="00290B29"/>
    <w:rsid w:val="00291A5A"/>
    <w:rsid w:val="002A746B"/>
    <w:rsid w:val="002D241B"/>
    <w:rsid w:val="002D3B18"/>
    <w:rsid w:val="002D4B7B"/>
    <w:rsid w:val="002D6604"/>
    <w:rsid w:val="002E3956"/>
    <w:rsid w:val="00302DE9"/>
    <w:rsid w:val="003127A2"/>
    <w:rsid w:val="003206B8"/>
    <w:rsid w:val="003216C6"/>
    <w:rsid w:val="0033026F"/>
    <w:rsid w:val="00330C84"/>
    <w:rsid w:val="00344ADD"/>
    <w:rsid w:val="00346F9C"/>
    <w:rsid w:val="003472C0"/>
    <w:rsid w:val="003542C5"/>
    <w:rsid w:val="00361297"/>
    <w:rsid w:val="003717E9"/>
    <w:rsid w:val="003739E4"/>
    <w:rsid w:val="0037418F"/>
    <w:rsid w:val="00376DEC"/>
    <w:rsid w:val="003A207A"/>
    <w:rsid w:val="003A37CD"/>
    <w:rsid w:val="003A7E01"/>
    <w:rsid w:val="003B5999"/>
    <w:rsid w:val="003C6E41"/>
    <w:rsid w:val="003E1355"/>
    <w:rsid w:val="00416DB7"/>
    <w:rsid w:val="0042435C"/>
    <w:rsid w:val="00424FA3"/>
    <w:rsid w:val="004715B6"/>
    <w:rsid w:val="00480463"/>
    <w:rsid w:val="00482D39"/>
    <w:rsid w:val="00486269"/>
    <w:rsid w:val="004A3095"/>
    <w:rsid w:val="004C325B"/>
    <w:rsid w:val="004C50A1"/>
    <w:rsid w:val="004C6389"/>
    <w:rsid w:val="004D1DEB"/>
    <w:rsid w:val="004E311D"/>
    <w:rsid w:val="004F1239"/>
    <w:rsid w:val="004F38AB"/>
    <w:rsid w:val="004F3A09"/>
    <w:rsid w:val="00500583"/>
    <w:rsid w:val="005079F5"/>
    <w:rsid w:val="005124BE"/>
    <w:rsid w:val="00517692"/>
    <w:rsid w:val="0052200F"/>
    <w:rsid w:val="00535783"/>
    <w:rsid w:val="005409DF"/>
    <w:rsid w:val="00545137"/>
    <w:rsid w:val="00551254"/>
    <w:rsid w:val="005528DA"/>
    <w:rsid w:val="0055607E"/>
    <w:rsid w:val="0056060E"/>
    <w:rsid w:val="00563DC0"/>
    <w:rsid w:val="005653EB"/>
    <w:rsid w:val="005751F5"/>
    <w:rsid w:val="00590375"/>
    <w:rsid w:val="0059037F"/>
    <w:rsid w:val="00593982"/>
    <w:rsid w:val="00596D3E"/>
    <w:rsid w:val="00597087"/>
    <w:rsid w:val="005B0392"/>
    <w:rsid w:val="005B146E"/>
    <w:rsid w:val="005B32AD"/>
    <w:rsid w:val="005C29E0"/>
    <w:rsid w:val="005C61D7"/>
    <w:rsid w:val="005E09B3"/>
    <w:rsid w:val="005F62E5"/>
    <w:rsid w:val="00620041"/>
    <w:rsid w:val="0062797B"/>
    <w:rsid w:val="00631EB0"/>
    <w:rsid w:val="00640710"/>
    <w:rsid w:val="006414A6"/>
    <w:rsid w:val="0064373D"/>
    <w:rsid w:val="00647C6F"/>
    <w:rsid w:val="00655000"/>
    <w:rsid w:val="00656AC6"/>
    <w:rsid w:val="00657A12"/>
    <w:rsid w:val="00661A1E"/>
    <w:rsid w:val="00662297"/>
    <w:rsid w:val="00665A18"/>
    <w:rsid w:val="0066675D"/>
    <w:rsid w:val="00670737"/>
    <w:rsid w:val="00683D52"/>
    <w:rsid w:val="006B42E9"/>
    <w:rsid w:val="006E0452"/>
    <w:rsid w:val="006E29B3"/>
    <w:rsid w:val="006E31AA"/>
    <w:rsid w:val="006E4323"/>
    <w:rsid w:val="006E6291"/>
    <w:rsid w:val="006F197C"/>
    <w:rsid w:val="006F31CF"/>
    <w:rsid w:val="006F5D3E"/>
    <w:rsid w:val="006F6A91"/>
    <w:rsid w:val="00704656"/>
    <w:rsid w:val="00736F9D"/>
    <w:rsid w:val="0074444C"/>
    <w:rsid w:val="00746074"/>
    <w:rsid w:val="0074645B"/>
    <w:rsid w:val="007476F4"/>
    <w:rsid w:val="007653E4"/>
    <w:rsid w:val="007655B7"/>
    <w:rsid w:val="00771FD1"/>
    <w:rsid w:val="007742F2"/>
    <w:rsid w:val="00783667"/>
    <w:rsid w:val="00783F50"/>
    <w:rsid w:val="007852C8"/>
    <w:rsid w:val="007B038A"/>
    <w:rsid w:val="007B4FEF"/>
    <w:rsid w:val="007C11E6"/>
    <w:rsid w:val="007C451C"/>
    <w:rsid w:val="007C7235"/>
    <w:rsid w:val="007D3AE9"/>
    <w:rsid w:val="007D3E67"/>
    <w:rsid w:val="007E2EAC"/>
    <w:rsid w:val="007E3108"/>
    <w:rsid w:val="007E4D9D"/>
    <w:rsid w:val="007E4DC2"/>
    <w:rsid w:val="007F1F3B"/>
    <w:rsid w:val="007F341B"/>
    <w:rsid w:val="00801072"/>
    <w:rsid w:val="00804072"/>
    <w:rsid w:val="008068EB"/>
    <w:rsid w:val="00806AFF"/>
    <w:rsid w:val="00807B5C"/>
    <w:rsid w:val="00813F8C"/>
    <w:rsid w:val="008302F9"/>
    <w:rsid w:val="008332EE"/>
    <w:rsid w:val="00833971"/>
    <w:rsid w:val="00836241"/>
    <w:rsid w:val="00837767"/>
    <w:rsid w:val="008421A1"/>
    <w:rsid w:val="008705D5"/>
    <w:rsid w:val="008736B9"/>
    <w:rsid w:val="00875A7C"/>
    <w:rsid w:val="0087624E"/>
    <w:rsid w:val="00897891"/>
    <w:rsid w:val="008A495F"/>
    <w:rsid w:val="008B5CB0"/>
    <w:rsid w:val="008C4345"/>
    <w:rsid w:val="008D4541"/>
    <w:rsid w:val="008D6B97"/>
    <w:rsid w:val="008E1400"/>
    <w:rsid w:val="008E5777"/>
    <w:rsid w:val="008E6ECC"/>
    <w:rsid w:val="008F1B75"/>
    <w:rsid w:val="008F4551"/>
    <w:rsid w:val="008F5A0E"/>
    <w:rsid w:val="0090331F"/>
    <w:rsid w:val="00906E1D"/>
    <w:rsid w:val="00910E55"/>
    <w:rsid w:val="009130C8"/>
    <w:rsid w:val="0091679C"/>
    <w:rsid w:val="00930629"/>
    <w:rsid w:val="0093062B"/>
    <w:rsid w:val="00933BB2"/>
    <w:rsid w:val="00941BAC"/>
    <w:rsid w:val="0094536F"/>
    <w:rsid w:val="00954A2C"/>
    <w:rsid w:val="009927DA"/>
    <w:rsid w:val="0099484D"/>
    <w:rsid w:val="00997003"/>
    <w:rsid w:val="009A6763"/>
    <w:rsid w:val="009B55B2"/>
    <w:rsid w:val="009D182E"/>
    <w:rsid w:val="009D6A35"/>
    <w:rsid w:val="009E1A70"/>
    <w:rsid w:val="009E2E75"/>
    <w:rsid w:val="009E5846"/>
    <w:rsid w:val="009F14E4"/>
    <w:rsid w:val="009F2B1D"/>
    <w:rsid w:val="009F328D"/>
    <w:rsid w:val="00A010F3"/>
    <w:rsid w:val="00A01976"/>
    <w:rsid w:val="00A02098"/>
    <w:rsid w:val="00A036DD"/>
    <w:rsid w:val="00A137CA"/>
    <w:rsid w:val="00A26DA8"/>
    <w:rsid w:val="00A52FD3"/>
    <w:rsid w:val="00A5700B"/>
    <w:rsid w:val="00A6258E"/>
    <w:rsid w:val="00A663B0"/>
    <w:rsid w:val="00A7044D"/>
    <w:rsid w:val="00A9083A"/>
    <w:rsid w:val="00A91B2B"/>
    <w:rsid w:val="00A920E3"/>
    <w:rsid w:val="00A924E4"/>
    <w:rsid w:val="00A9326F"/>
    <w:rsid w:val="00A958EA"/>
    <w:rsid w:val="00AB1AAB"/>
    <w:rsid w:val="00AC35AF"/>
    <w:rsid w:val="00AC7FDD"/>
    <w:rsid w:val="00AE2EC9"/>
    <w:rsid w:val="00B00F1A"/>
    <w:rsid w:val="00B035B3"/>
    <w:rsid w:val="00B2595D"/>
    <w:rsid w:val="00B2608B"/>
    <w:rsid w:val="00B26C45"/>
    <w:rsid w:val="00B31A46"/>
    <w:rsid w:val="00B34C11"/>
    <w:rsid w:val="00B40133"/>
    <w:rsid w:val="00B473B2"/>
    <w:rsid w:val="00B75846"/>
    <w:rsid w:val="00B85B1D"/>
    <w:rsid w:val="00B90C0C"/>
    <w:rsid w:val="00B97875"/>
    <w:rsid w:val="00BB23AC"/>
    <w:rsid w:val="00BB5F8D"/>
    <w:rsid w:val="00BC1DAF"/>
    <w:rsid w:val="00BD3D77"/>
    <w:rsid w:val="00BD5564"/>
    <w:rsid w:val="00BE694B"/>
    <w:rsid w:val="00BF0599"/>
    <w:rsid w:val="00BF670A"/>
    <w:rsid w:val="00C2456D"/>
    <w:rsid w:val="00C35A56"/>
    <w:rsid w:val="00C4132E"/>
    <w:rsid w:val="00C42844"/>
    <w:rsid w:val="00C4596A"/>
    <w:rsid w:val="00C5220E"/>
    <w:rsid w:val="00C610E7"/>
    <w:rsid w:val="00C73DD3"/>
    <w:rsid w:val="00C849FA"/>
    <w:rsid w:val="00C95DF0"/>
    <w:rsid w:val="00CA4003"/>
    <w:rsid w:val="00CB4086"/>
    <w:rsid w:val="00CC3053"/>
    <w:rsid w:val="00CD0DED"/>
    <w:rsid w:val="00CE222F"/>
    <w:rsid w:val="00CF4DD9"/>
    <w:rsid w:val="00D030C1"/>
    <w:rsid w:val="00D17D33"/>
    <w:rsid w:val="00D2212C"/>
    <w:rsid w:val="00D27FFA"/>
    <w:rsid w:val="00D45BD0"/>
    <w:rsid w:val="00D479EB"/>
    <w:rsid w:val="00D7547D"/>
    <w:rsid w:val="00D83F68"/>
    <w:rsid w:val="00D9127F"/>
    <w:rsid w:val="00D97B35"/>
    <w:rsid w:val="00DA401F"/>
    <w:rsid w:val="00DA467A"/>
    <w:rsid w:val="00DA5D08"/>
    <w:rsid w:val="00DC251C"/>
    <w:rsid w:val="00DE1D2C"/>
    <w:rsid w:val="00DE7176"/>
    <w:rsid w:val="00E038E7"/>
    <w:rsid w:val="00E04DC8"/>
    <w:rsid w:val="00E11EE4"/>
    <w:rsid w:val="00E127FB"/>
    <w:rsid w:val="00E2073F"/>
    <w:rsid w:val="00E23DAE"/>
    <w:rsid w:val="00E4034E"/>
    <w:rsid w:val="00E44472"/>
    <w:rsid w:val="00E55EDD"/>
    <w:rsid w:val="00E652B4"/>
    <w:rsid w:val="00E86238"/>
    <w:rsid w:val="00E90FBB"/>
    <w:rsid w:val="00E96578"/>
    <w:rsid w:val="00EA4ED8"/>
    <w:rsid w:val="00EC7E84"/>
    <w:rsid w:val="00EE2FB2"/>
    <w:rsid w:val="00EF1EA3"/>
    <w:rsid w:val="00F01F7B"/>
    <w:rsid w:val="00F20EB1"/>
    <w:rsid w:val="00F238C0"/>
    <w:rsid w:val="00F40C57"/>
    <w:rsid w:val="00F46177"/>
    <w:rsid w:val="00F464D6"/>
    <w:rsid w:val="00F46AAE"/>
    <w:rsid w:val="00F50E83"/>
    <w:rsid w:val="00F81011"/>
    <w:rsid w:val="00F906C2"/>
    <w:rsid w:val="00FB2283"/>
    <w:rsid w:val="00FB2D80"/>
    <w:rsid w:val="00FC189D"/>
    <w:rsid w:val="00FD2E81"/>
    <w:rsid w:val="00FE1AB6"/>
    <w:rsid w:val="00FE3FA7"/>
    <w:rsid w:val="00FF0AF9"/>
    <w:rsid w:val="00FF172C"/>
    <w:rsid w:val="00FF18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90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833971"/>
    <w:pPr>
      <w:keepNext/>
      <w:suppressAutoHyphens w:val="0"/>
      <w:jc w:val="center"/>
      <w:outlineLvl w:val="0"/>
    </w:pPr>
    <w:rPr>
      <w:rFonts w:ascii="Arial" w:hAnsi="Arial"/>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258E"/>
    <w:pPr>
      <w:suppressAutoHyphens w:val="0"/>
      <w:spacing w:before="100" w:beforeAutospacing="1" w:after="100" w:afterAutospacing="1"/>
    </w:pPr>
    <w:rPr>
      <w:lang w:eastAsia="ru-RU"/>
    </w:rPr>
  </w:style>
  <w:style w:type="paragraph" w:styleId="a4">
    <w:name w:val="header"/>
    <w:basedOn w:val="a"/>
    <w:link w:val="a5"/>
    <w:uiPriority w:val="99"/>
    <w:unhideWhenUsed/>
    <w:rsid w:val="00670737"/>
    <w:pPr>
      <w:tabs>
        <w:tab w:val="center" w:pos="4677"/>
        <w:tab w:val="right" w:pos="9355"/>
      </w:tabs>
    </w:pPr>
  </w:style>
  <w:style w:type="character" w:customStyle="1" w:styleId="a5">
    <w:name w:val="Верхний колонтитул Знак"/>
    <w:basedOn w:val="a0"/>
    <w:link w:val="a4"/>
    <w:uiPriority w:val="99"/>
    <w:rsid w:val="00670737"/>
    <w:rPr>
      <w:rFonts w:ascii="Times New Roman" w:eastAsia="Times New Roman" w:hAnsi="Times New Roman" w:cs="Times New Roman"/>
      <w:sz w:val="24"/>
      <w:szCs w:val="24"/>
      <w:lang w:eastAsia="ar-SA"/>
    </w:rPr>
  </w:style>
  <w:style w:type="paragraph" w:styleId="a6">
    <w:name w:val="footer"/>
    <w:basedOn w:val="a"/>
    <w:link w:val="a7"/>
    <w:uiPriority w:val="99"/>
    <w:unhideWhenUsed/>
    <w:rsid w:val="00670737"/>
    <w:pPr>
      <w:tabs>
        <w:tab w:val="center" w:pos="4677"/>
        <w:tab w:val="right" w:pos="9355"/>
      </w:tabs>
    </w:pPr>
  </w:style>
  <w:style w:type="character" w:customStyle="1" w:styleId="a7">
    <w:name w:val="Нижний колонтитул Знак"/>
    <w:basedOn w:val="a0"/>
    <w:link w:val="a6"/>
    <w:uiPriority w:val="99"/>
    <w:rsid w:val="00670737"/>
    <w:rPr>
      <w:rFonts w:ascii="Times New Roman" w:eastAsia="Times New Roman" w:hAnsi="Times New Roman" w:cs="Times New Roman"/>
      <w:sz w:val="24"/>
      <w:szCs w:val="24"/>
      <w:lang w:eastAsia="ar-SA"/>
    </w:rPr>
  </w:style>
  <w:style w:type="paragraph" w:styleId="a8">
    <w:name w:val="Balloon Text"/>
    <w:basedOn w:val="a"/>
    <w:link w:val="a9"/>
    <w:uiPriority w:val="99"/>
    <w:semiHidden/>
    <w:unhideWhenUsed/>
    <w:rsid w:val="00A663B0"/>
    <w:rPr>
      <w:rFonts w:ascii="Tahoma" w:hAnsi="Tahoma" w:cs="Tahoma"/>
      <w:sz w:val="16"/>
      <w:szCs w:val="16"/>
    </w:rPr>
  </w:style>
  <w:style w:type="character" w:customStyle="1" w:styleId="a9">
    <w:name w:val="Текст выноски Знак"/>
    <w:basedOn w:val="a0"/>
    <w:link w:val="a8"/>
    <w:uiPriority w:val="99"/>
    <w:semiHidden/>
    <w:rsid w:val="00A663B0"/>
    <w:rPr>
      <w:rFonts w:ascii="Tahoma" w:eastAsia="Times New Roman" w:hAnsi="Tahoma" w:cs="Tahoma"/>
      <w:sz w:val="16"/>
      <w:szCs w:val="16"/>
      <w:lang w:eastAsia="ar-SA"/>
    </w:rPr>
  </w:style>
  <w:style w:type="character" w:customStyle="1" w:styleId="hps">
    <w:name w:val="hps"/>
    <w:basedOn w:val="a0"/>
    <w:rsid w:val="007C11E6"/>
  </w:style>
  <w:style w:type="paragraph" w:styleId="aa">
    <w:name w:val="List Paragraph"/>
    <w:basedOn w:val="a"/>
    <w:uiPriority w:val="34"/>
    <w:qFormat/>
    <w:rsid w:val="00D030C1"/>
    <w:pPr>
      <w:ind w:left="720"/>
      <w:contextualSpacing/>
    </w:pPr>
  </w:style>
  <w:style w:type="character" w:customStyle="1" w:styleId="10">
    <w:name w:val="Заголовок 1 Знак"/>
    <w:basedOn w:val="a0"/>
    <w:link w:val="1"/>
    <w:rsid w:val="00833971"/>
    <w:rPr>
      <w:rFonts w:ascii="Arial" w:eastAsia="Times New Roman" w:hAnsi="Arial" w:cs="Times New Roman"/>
      <w:sz w:val="28"/>
      <w:szCs w:val="20"/>
      <w:lang w:eastAsia="ru-RU"/>
    </w:rPr>
  </w:style>
  <w:style w:type="character" w:styleId="ab">
    <w:name w:val="Hyperlink"/>
    <w:basedOn w:val="a0"/>
    <w:uiPriority w:val="99"/>
    <w:unhideWhenUsed/>
    <w:rsid w:val="00DC25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1905"/>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833971"/>
    <w:pPr>
      <w:keepNext/>
      <w:suppressAutoHyphens w:val="0"/>
      <w:jc w:val="center"/>
      <w:outlineLvl w:val="0"/>
    </w:pPr>
    <w:rPr>
      <w:rFonts w:ascii="Arial" w:hAnsi="Arial"/>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6258E"/>
    <w:pPr>
      <w:suppressAutoHyphens w:val="0"/>
      <w:spacing w:before="100" w:beforeAutospacing="1" w:after="100" w:afterAutospacing="1"/>
    </w:pPr>
    <w:rPr>
      <w:lang w:eastAsia="ru-RU"/>
    </w:rPr>
  </w:style>
  <w:style w:type="paragraph" w:styleId="a4">
    <w:name w:val="header"/>
    <w:basedOn w:val="a"/>
    <w:link w:val="a5"/>
    <w:uiPriority w:val="99"/>
    <w:unhideWhenUsed/>
    <w:rsid w:val="00670737"/>
    <w:pPr>
      <w:tabs>
        <w:tab w:val="center" w:pos="4677"/>
        <w:tab w:val="right" w:pos="9355"/>
      </w:tabs>
    </w:pPr>
  </w:style>
  <w:style w:type="character" w:customStyle="1" w:styleId="a5">
    <w:name w:val="Верхний колонтитул Знак"/>
    <w:basedOn w:val="a0"/>
    <w:link w:val="a4"/>
    <w:uiPriority w:val="99"/>
    <w:rsid w:val="00670737"/>
    <w:rPr>
      <w:rFonts w:ascii="Times New Roman" w:eastAsia="Times New Roman" w:hAnsi="Times New Roman" w:cs="Times New Roman"/>
      <w:sz w:val="24"/>
      <w:szCs w:val="24"/>
      <w:lang w:eastAsia="ar-SA"/>
    </w:rPr>
  </w:style>
  <w:style w:type="paragraph" w:styleId="a6">
    <w:name w:val="footer"/>
    <w:basedOn w:val="a"/>
    <w:link w:val="a7"/>
    <w:uiPriority w:val="99"/>
    <w:semiHidden/>
    <w:unhideWhenUsed/>
    <w:rsid w:val="00670737"/>
    <w:pPr>
      <w:tabs>
        <w:tab w:val="center" w:pos="4677"/>
        <w:tab w:val="right" w:pos="9355"/>
      </w:tabs>
    </w:pPr>
  </w:style>
  <w:style w:type="character" w:customStyle="1" w:styleId="a7">
    <w:name w:val="Нижний колонтитул Знак"/>
    <w:basedOn w:val="a0"/>
    <w:link w:val="a6"/>
    <w:uiPriority w:val="99"/>
    <w:semiHidden/>
    <w:rsid w:val="00670737"/>
    <w:rPr>
      <w:rFonts w:ascii="Times New Roman" w:eastAsia="Times New Roman" w:hAnsi="Times New Roman" w:cs="Times New Roman"/>
      <w:sz w:val="24"/>
      <w:szCs w:val="24"/>
      <w:lang w:eastAsia="ar-SA"/>
    </w:rPr>
  </w:style>
  <w:style w:type="paragraph" w:styleId="a8">
    <w:name w:val="Balloon Text"/>
    <w:basedOn w:val="a"/>
    <w:link w:val="a9"/>
    <w:uiPriority w:val="99"/>
    <w:semiHidden/>
    <w:unhideWhenUsed/>
    <w:rsid w:val="00A663B0"/>
    <w:rPr>
      <w:rFonts w:ascii="Tahoma" w:hAnsi="Tahoma" w:cs="Tahoma"/>
      <w:sz w:val="16"/>
      <w:szCs w:val="16"/>
    </w:rPr>
  </w:style>
  <w:style w:type="character" w:customStyle="1" w:styleId="a9">
    <w:name w:val="Текст выноски Знак"/>
    <w:basedOn w:val="a0"/>
    <w:link w:val="a8"/>
    <w:uiPriority w:val="99"/>
    <w:semiHidden/>
    <w:rsid w:val="00A663B0"/>
    <w:rPr>
      <w:rFonts w:ascii="Tahoma" w:eastAsia="Times New Roman" w:hAnsi="Tahoma" w:cs="Tahoma"/>
      <w:sz w:val="16"/>
      <w:szCs w:val="16"/>
      <w:lang w:eastAsia="ar-SA"/>
    </w:rPr>
  </w:style>
  <w:style w:type="character" w:customStyle="1" w:styleId="hps">
    <w:name w:val="hps"/>
    <w:basedOn w:val="a0"/>
    <w:rsid w:val="007C11E6"/>
  </w:style>
  <w:style w:type="paragraph" w:styleId="aa">
    <w:name w:val="List Paragraph"/>
    <w:basedOn w:val="a"/>
    <w:uiPriority w:val="34"/>
    <w:qFormat/>
    <w:rsid w:val="00D030C1"/>
    <w:pPr>
      <w:ind w:left="720"/>
      <w:contextualSpacing/>
    </w:pPr>
  </w:style>
  <w:style w:type="character" w:customStyle="1" w:styleId="10">
    <w:name w:val="Заголовок 1 Знак"/>
    <w:basedOn w:val="a0"/>
    <w:link w:val="1"/>
    <w:rsid w:val="00833971"/>
    <w:rPr>
      <w:rFonts w:ascii="Arial" w:eastAsia="Times New Roman" w:hAnsi="Arial"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1654794373">
      <w:bodyDiv w:val="1"/>
      <w:marLeft w:val="0"/>
      <w:marRight w:val="0"/>
      <w:marTop w:val="0"/>
      <w:marBottom w:val="0"/>
      <w:divBdr>
        <w:top w:val="none" w:sz="0" w:space="0" w:color="auto"/>
        <w:left w:val="none" w:sz="0" w:space="0" w:color="auto"/>
        <w:bottom w:val="none" w:sz="0" w:space="0" w:color="auto"/>
        <w:right w:val="none" w:sz="0" w:space="0" w:color="auto"/>
      </w:divBdr>
      <w:divsChild>
        <w:div w:id="1316685530">
          <w:marLeft w:val="0"/>
          <w:marRight w:val="0"/>
          <w:marTop w:val="0"/>
          <w:marBottom w:val="0"/>
          <w:divBdr>
            <w:top w:val="none" w:sz="0" w:space="0" w:color="auto"/>
            <w:left w:val="none" w:sz="0" w:space="0" w:color="auto"/>
            <w:bottom w:val="none" w:sz="0" w:space="0" w:color="auto"/>
            <w:right w:val="none" w:sz="0" w:space="0" w:color="auto"/>
          </w:divBdr>
          <w:divsChild>
            <w:div w:id="2131585173">
              <w:marLeft w:val="0"/>
              <w:marRight w:val="0"/>
              <w:marTop w:val="0"/>
              <w:marBottom w:val="0"/>
              <w:divBdr>
                <w:top w:val="none" w:sz="0" w:space="0" w:color="auto"/>
                <w:left w:val="none" w:sz="0" w:space="0" w:color="auto"/>
                <w:bottom w:val="none" w:sz="0" w:space="0" w:color="auto"/>
                <w:right w:val="none" w:sz="0" w:space="0" w:color="auto"/>
              </w:divBdr>
              <w:divsChild>
                <w:div w:id="1736782921">
                  <w:marLeft w:val="0"/>
                  <w:marRight w:val="0"/>
                  <w:marTop w:val="0"/>
                  <w:marBottom w:val="0"/>
                  <w:divBdr>
                    <w:top w:val="none" w:sz="0" w:space="0" w:color="auto"/>
                    <w:left w:val="none" w:sz="0" w:space="0" w:color="auto"/>
                    <w:bottom w:val="none" w:sz="0" w:space="0" w:color="auto"/>
                    <w:right w:val="none" w:sz="0" w:space="0" w:color="auto"/>
                  </w:divBdr>
                  <w:divsChild>
                    <w:div w:id="2009824764">
                      <w:marLeft w:val="0"/>
                      <w:marRight w:val="0"/>
                      <w:marTop w:val="0"/>
                      <w:marBottom w:val="0"/>
                      <w:divBdr>
                        <w:top w:val="none" w:sz="0" w:space="0" w:color="auto"/>
                        <w:left w:val="none" w:sz="0" w:space="0" w:color="auto"/>
                        <w:bottom w:val="none" w:sz="0" w:space="0" w:color="auto"/>
                        <w:right w:val="none" w:sz="0" w:space="0" w:color="auto"/>
                      </w:divBdr>
                      <w:divsChild>
                        <w:div w:id="2085906763">
                          <w:marLeft w:val="0"/>
                          <w:marRight w:val="0"/>
                          <w:marTop w:val="0"/>
                          <w:marBottom w:val="0"/>
                          <w:divBdr>
                            <w:top w:val="none" w:sz="0" w:space="0" w:color="auto"/>
                            <w:left w:val="none" w:sz="0" w:space="0" w:color="auto"/>
                            <w:bottom w:val="none" w:sz="0" w:space="0" w:color="auto"/>
                            <w:right w:val="none" w:sz="0" w:space="0" w:color="auto"/>
                          </w:divBdr>
                          <w:divsChild>
                            <w:div w:id="503281262">
                              <w:marLeft w:val="0"/>
                              <w:marRight w:val="0"/>
                              <w:marTop w:val="0"/>
                              <w:marBottom w:val="0"/>
                              <w:divBdr>
                                <w:top w:val="none" w:sz="0" w:space="0" w:color="auto"/>
                                <w:left w:val="none" w:sz="0" w:space="0" w:color="auto"/>
                                <w:bottom w:val="none" w:sz="0" w:space="0" w:color="auto"/>
                                <w:right w:val="none" w:sz="0" w:space="0" w:color="auto"/>
                              </w:divBdr>
                              <w:divsChild>
                                <w:div w:id="1146699804">
                                  <w:marLeft w:val="0"/>
                                  <w:marRight w:val="0"/>
                                  <w:marTop w:val="0"/>
                                  <w:marBottom w:val="0"/>
                                  <w:divBdr>
                                    <w:top w:val="none" w:sz="0" w:space="0" w:color="auto"/>
                                    <w:left w:val="none" w:sz="0" w:space="0" w:color="auto"/>
                                    <w:bottom w:val="none" w:sz="0" w:space="0" w:color="auto"/>
                                    <w:right w:val="none" w:sz="0" w:space="0" w:color="auto"/>
                                  </w:divBdr>
                                  <w:divsChild>
                                    <w:div w:id="1799183121">
                                      <w:marLeft w:val="0"/>
                                      <w:marRight w:val="0"/>
                                      <w:marTop w:val="0"/>
                                      <w:marBottom w:val="0"/>
                                      <w:divBdr>
                                        <w:top w:val="none" w:sz="0" w:space="0" w:color="auto"/>
                                        <w:left w:val="none" w:sz="0" w:space="0" w:color="auto"/>
                                        <w:bottom w:val="none" w:sz="0" w:space="0" w:color="auto"/>
                                        <w:right w:val="none" w:sz="0" w:space="0" w:color="auto"/>
                                      </w:divBdr>
                                      <w:divsChild>
                                        <w:div w:id="23479267">
                                          <w:marLeft w:val="0"/>
                                          <w:marRight w:val="0"/>
                                          <w:marTop w:val="0"/>
                                          <w:marBottom w:val="0"/>
                                          <w:divBdr>
                                            <w:top w:val="none" w:sz="0" w:space="0" w:color="auto"/>
                                            <w:left w:val="none" w:sz="0" w:space="0" w:color="auto"/>
                                            <w:bottom w:val="none" w:sz="0" w:space="0" w:color="auto"/>
                                            <w:right w:val="none" w:sz="0" w:space="0" w:color="auto"/>
                                          </w:divBdr>
                                          <w:divsChild>
                                            <w:div w:id="1100106630">
                                              <w:marLeft w:val="0"/>
                                              <w:marRight w:val="0"/>
                                              <w:marTop w:val="0"/>
                                              <w:marBottom w:val="0"/>
                                              <w:divBdr>
                                                <w:top w:val="none" w:sz="0" w:space="0" w:color="auto"/>
                                                <w:left w:val="none" w:sz="0" w:space="0" w:color="auto"/>
                                                <w:bottom w:val="none" w:sz="0" w:space="0" w:color="auto"/>
                                                <w:right w:val="none" w:sz="0" w:space="0" w:color="auto"/>
                                              </w:divBdr>
                                              <w:divsChild>
                                                <w:div w:id="1032609073">
                                                  <w:marLeft w:val="0"/>
                                                  <w:marRight w:val="0"/>
                                                  <w:marTop w:val="0"/>
                                                  <w:marBottom w:val="0"/>
                                                  <w:divBdr>
                                                    <w:top w:val="none" w:sz="0" w:space="0" w:color="auto"/>
                                                    <w:left w:val="none" w:sz="0" w:space="0" w:color="auto"/>
                                                    <w:bottom w:val="none" w:sz="0" w:space="0" w:color="auto"/>
                                                    <w:right w:val="none" w:sz="0" w:space="0" w:color="auto"/>
                                                  </w:divBdr>
                                                  <w:divsChild>
                                                    <w:div w:id="831457689">
                                                      <w:marLeft w:val="0"/>
                                                      <w:marRight w:val="0"/>
                                                      <w:marTop w:val="0"/>
                                                      <w:marBottom w:val="0"/>
                                                      <w:divBdr>
                                                        <w:top w:val="none" w:sz="0" w:space="0" w:color="auto"/>
                                                        <w:left w:val="none" w:sz="0" w:space="0" w:color="auto"/>
                                                        <w:bottom w:val="none" w:sz="0" w:space="0" w:color="auto"/>
                                                        <w:right w:val="none" w:sz="0" w:space="0" w:color="auto"/>
                                                      </w:divBdr>
                                                      <w:divsChild>
                                                        <w:div w:id="1925919215">
                                                          <w:marLeft w:val="0"/>
                                                          <w:marRight w:val="0"/>
                                                          <w:marTop w:val="0"/>
                                                          <w:marBottom w:val="0"/>
                                                          <w:divBdr>
                                                            <w:top w:val="none" w:sz="0" w:space="0" w:color="auto"/>
                                                            <w:left w:val="none" w:sz="0" w:space="0" w:color="auto"/>
                                                            <w:bottom w:val="none" w:sz="0" w:space="0" w:color="auto"/>
                                                            <w:right w:val="none" w:sz="0" w:space="0" w:color="auto"/>
                                                          </w:divBdr>
                                                          <w:divsChild>
                                                            <w:div w:id="2030568878">
                                                              <w:marLeft w:val="0"/>
                                                              <w:marRight w:val="0"/>
                                                              <w:marTop w:val="0"/>
                                                              <w:marBottom w:val="0"/>
                                                              <w:divBdr>
                                                                <w:top w:val="none" w:sz="0" w:space="0" w:color="auto"/>
                                                                <w:left w:val="none" w:sz="0" w:space="0" w:color="auto"/>
                                                                <w:bottom w:val="none" w:sz="0" w:space="0" w:color="auto"/>
                                                                <w:right w:val="none" w:sz="0" w:space="0" w:color="auto"/>
                                                              </w:divBdr>
                                                              <w:divsChild>
                                                                <w:div w:id="331833757">
                                                                  <w:marLeft w:val="0"/>
                                                                  <w:marRight w:val="0"/>
                                                                  <w:marTop w:val="0"/>
                                                                  <w:marBottom w:val="0"/>
                                                                  <w:divBdr>
                                                                    <w:top w:val="none" w:sz="0" w:space="0" w:color="auto"/>
                                                                    <w:left w:val="none" w:sz="0" w:space="0" w:color="auto"/>
                                                                    <w:bottom w:val="none" w:sz="0" w:space="0" w:color="auto"/>
                                                                    <w:right w:val="none" w:sz="0" w:space="0" w:color="auto"/>
                                                                  </w:divBdr>
                                                                  <w:divsChild>
                                                                    <w:div w:id="401830523">
                                                                      <w:marLeft w:val="0"/>
                                                                      <w:marRight w:val="0"/>
                                                                      <w:marTop w:val="0"/>
                                                                      <w:marBottom w:val="0"/>
                                                                      <w:divBdr>
                                                                        <w:top w:val="none" w:sz="0" w:space="0" w:color="auto"/>
                                                                        <w:left w:val="none" w:sz="0" w:space="0" w:color="auto"/>
                                                                        <w:bottom w:val="none" w:sz="0" w:space="0" w:color="auto"/>
                                                                        <w:right w:val="none" w:sz="0" w:space="0" w:color="auto"/>
                                                                      </w:divBdr>
                                                                      <w:divsChild>
                                                                        <w:div w:id="1106733007">
                                                                          <w:marLeft w:val="0"/>
                                                                          <w:marRight w:val="0"/>
                                                                          <w:marTop w:val="0"/>
                                                                          <w:marBottom w:val="0"/>
                                                                          <w:divBdr>
                                                                            <w:top w:val="none" w:sz="0" w:space="0" w:color="auto"/>
                                                                            <w:left w:val="none" w:sz="0" w:space="0" w:color="auto"/>
                                                                            <w:bottom w:val="none" w:sz="0" w:space="0" w:color="auto"/>
                                                                            <w:right w:val="none" w:sz="0" w:space="0" w:color="auto"/>
                                                                          </w:divBdr>
                                                                          <w:divsChild>
                                                                            <w:div w:id="64761067">
                                                                              <w:marLeft w:val="0"/>
                                                                              <w:marRight w:val="0"/>
                                                                              <w:marTop w:val="0"/>
                                                                              <w:marBottom w:val="0"/>
                                                                              <w:divBdr>
                                                                                <w:top w:val="none" w:sz="0" w:space="0" w:color="auto"/>
                                                                                <w:left w:val="none" w:sz="0" w:space="0" w:color="auto"/>
                                                                                <w:bottom w:val="none" w:sz="0" w:space="0" w:color="auto"/>
                                                                                <w:right w:val="none" w:sz="0" w:space="0" w:color="auto"/>
                                                                              </w:divBdr>
                                                                              <w:divsChild>
                                                                                <w:div w:id="87894206">
                                                                                  <w:marLeft w:val="0"/>
                                                                                  <w:marRight w:val="0"/>
                                                                                  <w:marTop w:val="0"/>
                                                                                  <w:marBottom w:val="0"/>
                                                                                  <w:divBdr>
                                                                                    <w:top w:val="none" w:sz="0" w:space="0" w:color="auto"/>
                                                                                    <w:left w:val="none" w:sz="0" w:space="0" w:color="auto"/>
                                                                                    <w:bottom w:val="none" w:sz="0" w:space="0" w:color="auto"/>
                                                                                    <w:right w:val="none" w:sz="0" w:space="0" w:color="auto"/>
                                                                                  </w:divBdr>
                                                                                  <w:divsChild>
                                                                                    <w:div w:id="936596322">
                                                                                      <w:marLeft w:val="0"/>
                                                                                      <w:marRight w:val="0"/>
                                                                                      <w:marTop w:val="0"/>
                                                                                      <w:marBottom w:val="0"/>
                                                                                      <w:divBdr>
                                                                                        <w:top w:val="none" w:sz="0" w:space="0" w:color="auto"/>
                                                                                        <w:left w:val="none" w:sz="0" w:space="0" w:color="auto"/>
                                                                                        <w:bottom w:val="none" w:sz="0" w:space="0" w:color="auto"/>
                                                                                        <w:right w:val="none" w:sz="0" w:space="0" w:color="auto"/>
                                                                                      </w:divBdr>
                                                                                      <w:divsChild>
                                                                                        <w:div w:id="845482853">
                                                                                          <w:marLeft w:val="0"/>
                                                                                          <w:marRight w:val="0"/>
                                                                                          <w:marTop w:val="0"/>
                                                                                          <w:marBottom w:val="0"/>
                                                                                          <w:divBdr>
                                                                                            <w:top w:val="none" w:sz="0" w:space="0" w:color="auto"/>
                                                                                            <w:left w:val="none" w:sz="0" w:space="0" w:color="auto"/>
                                                                                            <w:bottom w:val="none" w:sz="0" w:space="0" w:color="auto"/>
                                                                                            <w:right w:val="none" w:sz="0" w:space="0" w:color="auto"/>
                                                                                          </w:divBdr>
                                                                                          <w:divsChild>
                                                                                            <w:div w:id="357390854">
                                                                                              <w:marLeft w:val="0"/>
                                                                                              <w:marRight w:val="0"/>
                                                                                              <w:marTop w:val="0"/>
                                                                                              <w:marBottom w:val="0"/>
                                                                                              <w:divBdr>
                                                                                                <w:top w:val="none" w:sz="0" w:space="0" w:color="auto"/>
                                                                                                <w:left w:val="none" w:sz="0" w:space="0" w:color="auto"/>
                                                                                                <w:bottom w:val="none" w:sz="0" w:space="0" w:color="auto"/>
                                                                                                <w:right w:val="none" w:sz="0" w:space="0" w:color="auto"/>
                                                                                              </w:divBdr>
                                                                                              <w:divsChild>
                                                                                                <w:div w:id="1154103103">
                                                                                                  <w:marLeft w:val="0"/>
                                                                                                  <w:marRight w:val="0"/>
                                                                                                  <w:marTop w:val="0"/>
                                                                                                  <w:marBottom w:val="0"/>
                                                                                                  <w:divBdr>
                                                                                                    <w:top w:val="none" w:sz="0" w:space="0" w:color="auto"/>
                                                                                                    <w:left w:val="none" w:sz="0" w:space="0" w:color="auto"/>
                                                                                                    <w:bottom w:val="none" w:sz="0" w:space="0" w:color="auto"/>
                                                                                                    <w:right w:val="none" w:sz="0" w:space="0" w:color="auto"/>
                                                                                                  </w:divBdr>
                                                                                                  <w:divsChild>
                                                                                                    <w:div w:id="21342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0846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GavAL\Documents\&#1055;&#1091;&#1073;&#1083;.%20&#1080;%20&#1082;&#1086;&#1085;&#1092;.&#1094;&#1080;&#1080;\&#1042;&#1048;&#1040;&#1052;%20II%20&#1042;&#1089;&#1088;.%20&#1050;&#1086;&#1085;&#1092;\&#1051;&#1080;&#1089;&#1090;%20Microsoft%20Office%20Excel%20-%20&#1082;&#1086;&#1087;&#1080;&#110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GavAL\Documents\&#1055;&#1091;&#1073;&#1083;.%20&#1080;%20&#1082;&#1086;&#1085;&#1092;.&#1094;&#1080;&#1080;\&#1042;&#1048;&#1040;&#1052;%20II%20&#1042;&#1089;&#1088;.%20&#1050;&#1086;&#1085;&#1092;\&#1051;&#1080;&#1089;&#1090;%20Microsoft%20Office%20Excel%20-%20&#1082;&#1086;&#1087;&#1080;&#110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GavAL\Documents\&#1055;&#1091;&#1073;&#1083;.%20&#1080;%20&#1082;&#1086;&#1085;&#1092;.&#1094;&#1080;&#1080;\&#1042;&#1048;&#1040;&#1052;%20II%20&#1042;&#1089;&#1088;.%20&#1050;&#1086;&#1085;&#1092;\&#1059;&#1089;&#1090;&#1072;&#1083;&#1086;&#1089;&#1090;&#1100;%20Excel%20(2)%20-%20&#1082;&#1086;&#1087;&#1080;&#1103;.xlsx" TargetMode="External"/></Relationships>
</file>

<file path=word/charts/_rels/chart4.xml.rels><?xml version="1.0" encoding="UTF-8" standalone="yes"?>
<Relationships xmlns="http://schemas.openxmlformats.org/package/2006/relationships"><Relationship Id="rId2" Type="http://schemas.openxmlformats.org/officeDocument/2006/relationships/oleObject" Target="file:///C:\Users\user\Documents\Garkan\&#1055;&#1091;&#1073;&#1083;.%20&#1080;%20&#1082;&#1086;&#1085;&#1092;.&#1094;&#1080;&#1080;\&#1055;&#1056;&#1054;&#1057;&#1058;%202012\&#1051;&#1080;&#1089;&#1090;%20Microsoft%20Office%20Excel.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25"/>
  <c:chart>
    <c:plotArea>
      <c:layout>
        <c:manualLayout>
          <c:layoutTarget val="inner"/>
          <c:xMode val="edge"/>
          <c:yMode val="edge"/>
          <c:x val="0.12932322865427587"/>
          <c:y val="8.4045115982124011E-2"/>
          <c:w val="0.75968602439159871"/>
          <c:h val="0.74383088600411584"/>
        </c:manualLayout>
      </c:layout>
      <c:barChart>
        <c:barDir val="col"/>
        <c:grouping val="clustered"/>
        <c:ser>
          <c:idx val="0"/>
          <c:order val="0"/>
          <c:tx>
            <c:v>Вкладыш из бронзы БрАЖ9-1</c:v>
          </c:tx>
          <c:spPr>
            <a:solidFill>
              <a:schemeClr val="bg1">
                <a:lumMod val="95000"/>
              </a:schemeClr>
            </a:solidFill>
            <a:ln>
              <a:solidFill>
                <a:schemeClr val="tx1"/>
              </a:solidFill>
            </a:ln>
          </c:spPr>
          <c:dLbls>
            <c:dLbl>
              <c:idx val="0"/>
              <c:spPr/>
              <c:txPr>
                <a:bodyPr/>
                <a:lstStyle/>
                <a:p>
                  <a:pPr>
                    <a:defRPr sz="1100" b="1">
                      <a:latin typeface="Times New Roman" pitchFamily="18" charset="0"/>
                      <a:cs typeface="Times New Roman" pitchFamily="18" charset="0"/>
                    </a:defRPr>
                  </a:pPr>
                  <a:endParaRPr lang="ru-RU"/>
                </a:p>
              </c:txPr>
            </c:dLbl>
            <c:txPr>
              <a:bodyPr/>
              <a:lstStyle/>
              <a:p>
                <a:pPr>
                  <a:defRPr b="1">
                    <a:latin typeface="Times New Roman" pitchFamily="18" charset="0"/>
                    <a:cs typeface="Times New Roman" pitchFamily="18" charset="0"/>
                  </a:defRPr>
                </a:pPr>
                <a:endParaRPr lang="ru-RU"/>
              </a:p>
            </c:txPr>
            <c:showVal val="1"/>
          </c:dLbls>
          <c:cat>
            <c:strRef>
              <c:f>Лист2!$B$135:$E$135</c:f>
              <c:strCache>
                <c:ptCount val="4"/>
                <c:pt idx="0">
                  <c:v>Без упрочнения</c:v>
                </c:pt>
                <c:pt idx="1">
                  <c:v>ЭИЛ сплавом ВТ3-1</c:v>
                </c:pt>
                <c:pt idx="2">
                  <c:v>ЭИЛ сталью 30ХГСА</c:v>
                </c:pt>
                <c:pt idx="3">
                  <c:v>ЭИЛ Молибденом</c:v>
                </c:pt>
              </c:strCache>
            </c:strRef>
          </c:cat>
          <c:val>
            <c:numRef>
              <c:f>Лист2!$B$136:$E$136</c:f>
              <c:numCache>
                <c:formatCode>0.00</c:formatCode>
                <c:ptCount val="4"/>
                <c:pt idx="0">
                  <c:v>93.2</c:v>
                </c:pt>
                <c:pt idx="1">
                  <c:v>6.000000000000013E-2</c:v>
                </c:pt>
                <c:pt idx="2">
                  <c:v>2.0000000000000052E-2</c:v>
                </c:pt>
                <c:pt idx="3">
                  <c:v>2.0000000000000052E-2</c:v>
                </c:pt>
              </c:numCache>
            </c:numRef>
          </c:val>
        </c:ser>
        <c:ser>
          <c:idx val="1"/>
          <c:order val="1"/>
          <c:tx>
            <c:v>Ролик из сплава ВТ3-1</c:v>
          </c:tx>
          <c:spPr>
            <a:ln>
              <a:solidFill>
                <a:schemeClr val="tx1"/>
              </a:solidFill>
            </a:ln>
          </c:spPr>
          <c:dLbls>
            <c:txPr>
              <a:bodyPr/>
              <a:lstStyle/>
              <a:p>
                <a:pPr>
                  <a:defRPr sz="1100" b="1">
                    <a:latin typeface="Times New Roman" pitchFamily="18" charset="0"/>
                    <a:cs typeface="Times New Roman" pitchFamily="18" charset="0"/>
                  </a:defRPr>
                </a:pPr>
                <a:endParaRPr lang="ru-RU"/>
              </a:p>
            </c:txPr>
            <c:showVal val="1"/>
          </c:dLbls>
          <c:cat>
            <c:strRef>
              <c:f>Лист2!$B$135:$E$135</c:f>
              <c:strCache>
                <c:ptCount val="4"/>
                <c:pt idx="0">
                  <c:v>Без упрочнения</c:v>
                </c:pt>
                <c:pt idx="1">
                  <c:v>ЭИЛ сплавом ВТ3-1</c:v>
                </c:pt>
                <c:pt idx="2">
                  <c:v>ЭИЛ сталью 30ХГСА</c:v>
                </c:pt>
                <c:pt idx="3">
                  <c:v>ЭИЛ Молибденом</c:v>
                </c:pt>
              </c:strCache>
            </c:strRef>
          </c:cat>
          <c:val>
            <c:numRef>
              <c:f>Лист2!$B$137:$E$137</c:f>
              <c:numCache>
                <c:formatCode>0.00</c:formatCode>
                <c:ptCount val="4"/>
                <c:pt idx="0">
                  <c:v>8.4</c:v>
                </c:pt>
                <c:pt idx="1">
                  <c:v>17.5</c:v>
                </c:pt>
                <c:pt idx="2">
                  <c:v>2.8</c:v>
                </c:pt>
                <c:pt idx="3">
                  <c:v>2</c:v>
                </c:pt>
              </c:numCache>
            </c:numRef>
          </c:val>
        </c:ser>
        <c:gapWidth val="109"/>
        <c:overlap val="-100"/>
        <c:axId val="99728768"/>
        <c:axId val="99751424"/>
      </c:barChart>
      <c:barChart>
        <c:barDir val="col"/>
        <c:grouping val="clustered"/>
        <c:ser>
          <c:idx val="2"/>
          <c:order val="2"/>
          <c:tx>
            <c:v>Коэффициент трения</c:v>
          </c:tx>
          <c:spPr>
            <a:solidFill>
              <a:schemeClr val="tx1"/>
            </a:solidFill>
          </c:spPr>
          <c:dLbls>
            <c:txPr>
              <a:bodyPr/>
              <a:lstStyle/>
              <a:p>
                <a:pPr>
                  <a:defRPr sz="1100" b="1">
                    <a:latin typeface="Times New Roman" pitchFamily="18" charset="0"/>
                    <a:cs typeface="Times New Roman" pitchFamily="18" charset="0"/>
                  </a:defRPr>
                </a:pPr>
                <a:endParaRPr lang="ru-RU"/>
              </a:p>
            </c:txPr>
            <c:showVal val="1"/>
          </c:dLbls>
          <c:cat>
            <c:strRef>
              <c:f>Лист2!$B$135:$E$135</c:f>
              <c:strCache>
                <c:ptCount val="4"/>
                <c:pt idx="0">
                  <c:v>Без упрочнения</c:v>
                </c:pt>
                <c:pt idx="1">
                  <c:v>ЭИЛ сплавом ВТ3-1</c:v>
                </c:pt>
                <c:pt idx="2">
                  <c:v>ЭИЛ сталью 30ХГСА</c:v>
                </c:pt>
                <c:pt idx="3">
                  <c:v>ЭИЛ Молибденом</c:v>
                </c:pt>
              </c:strCache>
            </c:strRef>
          </c:cat>
          <c:val>
            <c:numRef>
              <c:f>Лист2!$B$138:$E$138</c:f>
              <c:numCache>
                <c:formatCode>0.00</c:formatCode>
                <c:ptCount val="4"/>
                <c:pt idx="0">
                  <c:v>0.25</c:v>
                </c:pt>
                <c:pt idx="1">
                  <c:v>0.1</c:v>
                </c:pt>
                <c:pt idx="2">
                  <c:v>6.000000000000013E-2</c:v>
                </c:pt>
                <c:pt idx="3">
                  <c:v>9.0000000000000066E-2</c:v>
                </c:pt>
              </c:numCache>
            </c:numRef>
          </c:val>
        </c:ser>
        <c:gapWidth val="401"/>
        <c:overlap val="-92"/>
        <c:axId val="99753344"/>
        <c:axId val="99812480"/>
      </c:barChart>
      <c:catAx>
        <c:axId val="99728768"/>
        <c:scaling>
          <c:orientation val="minMax"/>
        </c:scaling>
        <c:axPos val="b"/>
        <c:majorGridlines/>
        <c:numFmt formatCode="General" sourceLinked="1"/>
        <c:majorTickMark val="in"/>
        <c:tickLblPos val="nextTo"/>
        <c:spPr>
          <a:ln w="19050">
            <a:solidFill>
              <a:schemeClr val="tx1"/>
            </a:solidFill>
          </a:ln>
        </c:spPr>
        <c:txPr>
          <a:bodyPr/>
          <a:lstStyle/>
          <a:p>
            <a:pPr>
              <a:defRPr sz="1200">
                <a:latin typeface="Times New Roman" pitchFamily="18" charset="0"/>
                <a:cs typeface="Times New Roman" pitchFamily="18" charset="0"/>
              </a:defRPr>
            </a:pPr>
            <a:endParaRPr lang="ru-RU"/>
          </a:p>
        </c:txPr>
        <c:crossAx val="99751424"/>
        <c:crossesAt val="1.0000000000000031E-2"/>
        <c:auto val="1"/>
        <c:lblAlgn val="ctr"/>
        <c:lblOffset val="100"/>
      </c:catAx>
      <c:valAx>
        <c:axId val="99751424"/>
        <c:scaling>
          <c:logBase val="10"/>
          <c:orientation val="minMax"/>
        </c:scaling>
        <c:axPos val="l"/>
        <c:majorGridlines/>
        <c:minorGridlines/>
        <c:title>
          <c:tx>
            <c:rich>
              <a:bodyPr/>
              <a:lstStyle/>
              <a:p>
                <a:pPr>
                  <a:defRPr sz="1200" b="1">
                    <a:latin typeface="Times New Roman" pitchFamily="18" charset="0"/>
                    <a:cs typeface="Times New Roman" pitchFamily="18" charset="0"/>
                  </a:defRPr>
                </a:pPr>
                <a:r>
                  <a:rPr lang="ru-RU" sz="1200" b="1">
                    <a:latin typeface="Times New Roman" pitchFamily="18" charset="0"/>
                    <a:cs typeface="Times New Roman" pitchFamily="18" charset="0"/>
                  </a:rPr>
                  <a:t>Интенсивность изнашивания, мг/см</a:t>
                </a:r>
                <a:r>
                  <a:rPr lang="en-US" sz="1200" b="1">
                    <a:latin typeface="Times New Roman" pitchFamily="18" charset="0"/>
                    <a:cs typeface="Times New Roman" pitchFamily="18" charset="0"/>
                  </a:rPr>
                  <a:t>^2*</a:t>
                </a:r>
                <a:r>
                  <a:rPr lang="ru-RU" sz="1200" b="1">
                    <a:latin typeface="Times New Roman" pitchFamily="18" charset="0"/>
                    <a:cs typeface="Times New Roman" pitchFamily="18" charset="0"/>
                  </a:rPr>
                  <a:t>км</a:t>
                </a:r>
              </a:p>
            </c:rich>
          </c:tx>
        </c:title>
        <c:numFmt formatCode="0.00" sourceLinked="1"/>
        <c:majorTickMark val="in"/>
        <c:tickLblPos val="nextTo"/>
        <c:spPr>
          <a:ln w="19050">
            <a:solidFill>
              <a:schemeClr val="tx1"/>
            </a:solidFill>
          </a:ln>
        </c:spPr>
        <c:txPr>
          <a:bodyPr/>
          <a:lstStyle/>
          <a:p>
            <a:pPr>
              <a:defRPr sz="1100" b="1">
                <a:latin typeface="Times New Roman" pitchFamily="18" charset="0"/>
                <a:cs typeface="Times New Roman" pitchFamily="18" charset="0"/>
              </a:defRPr>
            </a:pPr>
            <a:endParaRPr lang="ru-RU"/>
          </a:p>
        </c:txPr>
        <c:crossAx val="99728768"/>
        <c:crosses val="autoZero"/>
        <c:crossBetween val="between"/>
      </c:valAx>
      <c:catAx>
        <c:axId val="99753344"/>
        <c:scaling>
          <c:orientation val="minMax"/>
        </c:scaling>
        <c:delete val="1"/>
        <c:axPos val="b"/>
        <c:tickLblPos val="none"/>
        <c:crossAx val="99812480"/>
        <c:crosses val="autoZero"/>
        <c:auto val="1"/>
        <c:lblAlgn val="ctr"/>
        <c:lblOffset val="100"/>
      </c:catAx>
      <c:valAx>
        <c:axId val="99812480"/>
        <c:scaling>
          <c:orientation val="minMax"/>
        </c:scaling>
        <c:axPos val="r"/>
        <c:title>
          <c:tx>
            <c:rich>
              <a:bodyPr rot="-5400000" vert="horz"/>
              <a:lstStyle/>
              <a:p>
                <a:pPr>
                  <a:defRPr sz="1200" b="1">
                    <a:latin typeface="Times New Roman" pitchFamily="18" charset="0"/>
                    <a:cs typeface="Times New Roman" pitchFamily="18" charset="0"/>
                  </a:defRPr>
                </a:pPr>
                <a:r>
                  <a:rPr lang="ru-RU" sz="1200" b="1">
                    <a:latin typeface="Times New Roman" pitchFamily="18" charset="0"/>
                    <a:cs typeface="Times New Roman" pitchFamily="18" charset="0"/>
                  </a:rPr>
                  <a:t>Коэффициент трения</a:t>
                </a:r>
              </a:p>
            </c:rich>
          </c:tx>
          <c:layout>
            <c:manualLayout>
              <c:xMode val="edge"/>
              <c:yMode val="edge"/>
              <c:x val="0.95004254061674653"/>
              <c:y val="0.30979946292840582"/>
            </c:manualLayout>
          </c:layout>
        </c:title>
        <c:numFmt formatCode="0.00" sourceLinked="1"/>
        <c:majorTickMark val="in"/>
        <c:tickLblPos val="nextTo"/>
        <c:spPr>
          <a:ln w="19050">
            <a:solidFill>
              <a:schemeClr val="tx1"/>
            </a:solidFill>
          </a:ln>
        </c:spPr>
        <c:txPr>
          <a:bodyPr/>
          <a:lstStyle/>
          <a:p>
            <a:pPr>
              <a:defRPr sz="1100" b="1">
                <a:latin typeface="Times New Roman" pitchFamily="18" charset="0"/>
                <a:cs typeface="Times New Roman" pitchFamily="18" charset="0"/>
              </a:defRPr>
            </a:pPr>
            <a:endParaRPr lang="ru-RU"/>
          </a:p>
        </c:txPr>
        <c:crossAx val="99753344"/>
        <c:crosses val="max"/>
        <c:crossBetween val="between"/>
      </c:valAx>
    </c:plotArea>
    <c:legend>
      <c:legendPos val="b"/>
      <c:layout>
        <c:manualLayout>
          <c:xMode val="edge"/>
          <c:yMode val="edge"/>
          <c:x val="5.2240124396215178E-2"/>
          <c:y val="0.93460540035235362"/>
          <c:w val="0.94468857258227557"/>
          <c:h val="6.4322918539292326E-2"/>
        </c:manualLayout>
      </c:layout>
      <c:txPr>
        <a:bodyPr/>
        <a:lstStyle/>
        <a:p>
          <a:pPr>
            <a:defRPr sz="1100" b="1">
              <a:latin typeface="Times New Roman" pitchFamily="18" charset="0"/>
              <a:cs typeface="Times New Roman" pitchFamily="18" charset="0"/>
            </a:defRPr>
          </a:pPr>
          <a:endParaRPr lang="ru-RU"/>
        </a:p>
      </c:txPr>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25"/>
  <c:chart>
    <c:plotArea>
      <c:layout>
        <c:manualLayout>
          <c:layoutTarget val="inner"/>
          <c:xMode val="edge"/>
          <c:yMode val="edge"/>
          <c:x val="0.12777655866787138"/>
          <c:y val="2.9411838984044678E-2"/>
          <c:w val="0.77869239705692561"/>
          <c:h val="0.79049796610475243"/>
        </c:manualLayout>
      </c:layout>
      <c:barChart>
        <c:barDir val="col"/>
        <c:grouping val="clustered"/>
        <c:ser>
          <c:idx val="0"/>
          <c:order val="0"/>
          <c:tx>
            <c:v>Ролик из сплава ВТ3-1</c:v>
          </c:tx>
          <c:spPr>
            <a:solidFill>
              <a:schemeClr val="bg1">
                <a:lumMod val="75000"/>
              </a:schemeClr>
            </a:solidFill>
            <a:ln>
              <a:solidFill>
                <a:schemeClr val="tx1"/>
              </a:solidFill>
            </a:ln>
          </c:spPr>
          <c:dLbls>
            <c:dLbl>
              <c:idx val="0"/>
              <c:tx>
                <c:rich>
                  <a:bodyPr/>
                  <a:lstStyle/>
                  <a:p>
                    <a:pPr>
                      <a:defRPr/>
                    </a:pPr>
                    <a:r>
                      <a:rPr lang="en-US"/>
                      <a:t>11</a:t>
                    </a:r>
                    <a:r>
                      <a:rPr lang="ru-RU"/>
                      <a:t>,0</a:t>
                    </a:r>
                    <a:endParaRPr lang="en-US"/>
                  </a:p>
                </c:rich>
              </c:tx>
              <c:spPr/>
            </c:dLbl>
            <c:showVal val="1"/>
          </c:dLbls>
          <c:cat>
            <c:strRef>
              <c:f>Лист2!$B$2:$E$2</c:f>
              <c:strCache>
                <c:ptCount val="4"/>
                <c:pt idx="0">
                  <c:v>Без упрочнения</c:v>
                </c:pt>
                <c:pt idx="1">
                  <c:v>ЭИЛ тв.сплавом ВК8</c:v>
                </c:pt>
                <c:pt idx="2">
                  <c:v>ЭИЛ сталью 30ХГСА</c:v>
                </c:pt>
                <c:pt idx="3">
                  <c:v>ЭИЛ Молибденом</c:v>
                </c:pt>
              </c:strCache>
            </c:strRef>
          </c:cat>
          <c:val>
            <c:numRef>
              <c:f>Лист2!$B$3:$E$3</c:f>
              <c:numCache>
                <c:formatCode>General</c:formatCode>
                <c:ptCount val="4"/>
                <c:pt idx="0">
                  <c:v>44.7</c:v>
                </c:pt>
                <c:pt idx="1">
                  <c:v>0.1</c:v>
                </c:pt>
                <c:pt idx="2">
                  <c:v>2.0000000000000011E-2</c:v>
                </c:pt>
                <c:pt idx="3">
                  <c:v>0.13</c:v>
                </c:pt>
              </c:numCache>
            </c:numRef>
          </c:val>
        </c:ser>
        <c:ser>
          <c:idx val="1"/>
          <c:order val="1"/>
          <c:tx>
            <c:v>Вкладыш из текстолита</c:v>
          </c:tx>
          <c:spPr>
            <a:solidFill>
              <a:schemeClr val="bg1">
                <a:lumMod val="95000"/>
              </a:schemeClr>
            </a:solidFill>
            <a:ln>
              <a:solidFill>
                <a:sysClr val="windowText" lastClr="000000"/>
              </a:solidFill>
            </a:ln>
          </c:spPr>
          <c:dLbls>
            <c:dLbl>
              <c:idx val="3"/>
              <c:tx>
                <c:rich>
                  <a:bodyPr/>
                  <a:lstStyle/>
                  <a:p>
                    <a:r>
                      <a:rPr lang="en-US"/>
                      <a:t>6</a:t>
                    </a:r>
                    <a:r>
                      <a:rPr lang="ru-RU"/>
                      <a:t>,0</a:t>
                    </a:r>
                    <a:endParaRPr lang="en-US"/>
                  </a:p>
                </c:rich>
              </c:tx>
              <c:showVal val="1"/>
            </c:dLbl>
            <c:showVal val="1"/>
          </c:dLbls>
          <c:cat>
            <c:strRef>
              <c:f>Лист2!$B$2:$E$2</c:f>
              <c:strCache>
                <c:ptCount val="4"/>
                <c:pt idx="0">
                  <c:v>Без упрочнения</c:v>
                </c:pt>
                <c:pt idx="1">
                  <c:v>ЭИЛ тв.сплавом ВК8</c:v>
                </c:pt>
                <c:pt idx="2">
                  <c:v>ЭИЛ сталью 30ХГСА</c:v>
                </c:pt>
                <c:pt idx="3">
                  <c:v>ЭИЛ Молибденом</c:v>
                </c:pt>
              </c:strCache>
            </c:strRef>
          </c:cat>
          <c:val>
            <c:numRef>
              <c:f>Лист2!$B$4:$E$4</c:f>
              <c:numCache>
                <c:formatCode>General</c:formatCode>
                <c:ptCount val="4"/>
                <c:pt idx="0">
                  <c:v>180</c:v>
                </c:pt>
                <c:pt idx="1">
                  <c:v>14.2</c:v>
                </c:pt>
                <c:pt idx="2">
                  <c:v>1.1000000000000001</c:v>
                </c:pt>
                <c:pt idx="3">
                  <c:v>6</c:v>
                </c:pt>
              </c:numCache>
            </c:numRef>
          </c:val>
        </c:ser>
        <c:gapWidth val="113"/>
        <c:overlap val="-100"/>
        <c:axId val="103720064"/>
        <c:axId val="103727488"/>
      </c:barChart>
      <c:barChart>
        <c:barDir val="col"/>
        <c:grouping val="clustered"/>
        <c:ser>
          <c:idx val="2"/>
          <c:order val="2"/>
          <c:tx>
            <c:v>Коэффициент трения</c:v>
          </c:tx>
          <c:spPr>
            <a:solidFill>
              <a:prstClr val="black"/>
            </a:solidFill>
          </c:spPr>
          <c:dLbls>
            <c:showVal val="1"/>
          </c:dLbls>
          <c:cat>
            <c:strRef>
              <c:f>Лист2!$B$2:$E$2</c:f>
              <c:strCache>
                <c:ptCount val="4"/>
                <c:pt idx="0">
                  <c:v>Без упрочнения</c:v>
                </c:pt>
                <c:pt idx="1">
                  <c:v>ЭИЛ тв.сплавом ВК8</c:v>
                </c:pt>
                <c:pt idx="2">
                  <c:v>ЭИЛ сталью 30ХГСА</c:v>
                </c:pt>
                <c:pt idx="3">
                  <c:v>ЭИЛ Молибденом</c:v>
                </c:pt>
              </c:strCache>
            </c:strRef>
          </c:cat>
          <c:val>
            <c:numRef>
              <c:f>Лист2!$B$5:$E$5</c:f>
              <c:numCache>
                <c:formatCode>General</c:formatCode>
                <c:ptCount val="4"/>
                <c:pt idx="0">
                  <c:v>0.11</c:v>
                </c:pt>
                <c:pt idx="1">
                  <c:v>7.0000000000000021E-2</c:v>
                </c:pt>
                <c:pt idx="2">
                  <c:v>8.0000000000000043E-2</c:v>
                </c:pt>
                <c:pt idx="3">
                  <c:v>7.0000000000000021E-2</c:v>
                </c:pt>
              </c:numCache>
            </c:numRef>
          </c:val>
        </c:ser>
        <c:gapWidth val="409"/>
        <c:overlap val="89"/>
        <c:axId val="103735680"/>
        <c:axId val="103737984"/>
      </c:barChart>
      <c:catAx>
        <c:axId val="103720064"/>
        <c:scaling>
          <c:orientation val="minMax"/>
        </c:scaling>
        <c:axPos val="b"/>
        <c:majorGridlines/>
        <c:numFmt formatCode="General" sourceLinked="1"/>
        <c:majorTickMark val="none"/>
        <c:tickLblPos val="nextTo"/>
        <c:spPr>
          <a:ln w="19050"/>
        </c:spPr>
        <c:txPr>
          <a:bodyPr/>
          <a:lstStyle/>
          <a:p>
            <a:pPr>
              <a:defRPr sz="1200" b="0"/>
            </a:pPr>
            <a:endParaRPr lang="ru-RU"/>
          </a:p>
        </c:txPr>
        <c:crossAx val="103727488"/>
        <c:crossesAt val="1.0000000000000005E-2"/>
        <c:auto val="1"/>
        <c:lblAlgn val="ctr"/>
        <c:lblOffset val="100"/>
      </c:catAx>
      <c:valAx>
        <c:axId val="103727488"/>
        <c:scaling>
          <c:logBase val="10"/>
          <c:orientation val="minMax"/>
        </c:scaling>
        <c:axPos val="l"/>
        <c:majorGridlines/>
        <c:minorGridlines/>
        <c:title>
          <c:tx>
            <c:rich>
              <a:bodyPr/>
              <a:lstStyle/>
              <a:p>
                <a:pPr>
                  <a:defRPr sz="1200"/>
                </a:pPr>
                <a:r>
                  <a:rPr lang="ru-RU" sz="1200"/>
                  <a:t>Интенсивность изнашивания, мг/см</a:t>
                </a:r>
                <a:r>
                  <a:rPr lang="en-US" sz="1200"/>
                  <a:t>^2*</a:t>
                </a:r>
                <a:r>
                  <a:rPr lang="ru-RU" sz="1200"/>
                  <a:t>км</a:t>
                </a:r>
              </a:p>
              <a:p>
                <a:pPr>
                  <a:defRPr sz="1200"/>
                </a:pPr>
                <a:endParaRPr lang="ru-RU" sz="1200"/>
              </a:p>
            </c:rich>
          </c:tx>
          <c:layout>
            <c:manualLayout>
              <c:xMode val="edge"/>
              <c:yMode val="edge"/>
              <c:x val="1.8027946301794238E-3"/>
              <c:y val="7.5944083432628734E-2"/>
            </c:manualLayout>
          </c:layout>
        </c:title>
        <c:numFmt formatCode="General" sourceLinked="1"/>
        <c:majorTickMark val="in"/>
        <c:tickLblPos val="nextTo"/>
        <c:spPr>
          <a:ln w="19050"/>
        </c:spPr>
        <c:crossAx val="103720064"/>
        <c:crosses val="autoZero"/>
        <c:crossBetween val="between"/>
      </c:valAx>
      <c:catAx>
        <c:axId val="103735680"/>
        <c:scaling>
          <c:orientation val="minMax"/>
        </c:scaling>
        <c:delete val="1"/>
        <c:axPos val="b"/>
        <c:tickLblPos val="none"/>
        <c:crossAx val="103737984"/>
        <c:crosses val="autoZero"/>
        <c:auto val="1"/>
        <c:lblAlgn val="ctr"/>
        <c:lblOffset val="100"/>
      </c:catAx>
      <c:valAx>
        <c:axId val="103737984"/>
        <c:scaling>
          <c:orientation val="minMax"/>
        </c:scaling>
        <c:axPos val="r"/>
        <c:title>
          <c:tx>
            <c:rich>
              <a:bodyPr rot="-5400000" vert="horz"/>
              <a:lstStyle/>
              <a:p>
                <a:pPr>
                  <a:defRPr sz="1200"/>
                </a:pPr>
                <a:r>
                  <a:rPr lang="ru-RU" sz="1200"/>
                  <a:t>Коэффициент  трения</a:t>
                </a:r>
              </a:p>
            </c:rich>
          </c:tx>
          <c:layout>
            <c:manualLayout>
              <c:xMode val="edge"/>
              <c:yMode val="edge"/>
              <c:x val="0.95942622950819889"/>
              <c:y val="0.26875526674610273"/>
            </c:manualLayout>
          </c:layout>
        </c:title>
        <c:numFmt formatCode="General" sourceLinked="1"/>
        <c:majorTickMark val="in"/>
        <c:tickLblPos val="nextTo"/>
        <c:spPr>
          <a:ln w="19050"/>
        </c:spPr>
        <c:txPr>
          <a:bodyPr/>
          <a:lstStyle/>
          <a:p>
            <a:pPr>
              <a:defRPr sz="1100"/>
            </a:pPr>
            <a:endParaRPr lang="ru-RU"/>
          </a:p>
        </c:txPr>
        <c:crossAx val="103735680"/>
        <c:crosses val="max"/>
        <c:crossBetween val="between"/>
      </c:valAx>
    </c:plotArea>
    <c:legend>
      <c:legendPos val="b"/>
      <c:layout>
        <c:manualLayout>
          <c:xMode val="edge"/>
          <c:yMode val="edge"/>
          <c:x val="7.4196325459317924E-2"/>
          <c:y val="0.93385303641168871"/>
          <c:w val="0.84601488343369136"/>
          <c:h val="5.1962370683046114E-2"/>
        </c:manualLayout>
      </c:layout>
      <c:txPr>
        <a:bodyPr/>
        <a:lstStyle/>
        <a:p>
          <a:pPr>
            <a:defRPr sz="1100"/>
          </a:pPr>
          <a:endParaRPr lang="ru-RU"/>
        </a:p>
      </c:txPr>
    </c:legend>
    <c:plotVisOnly val="1"/>
    <c:dispBlanksAs val="gap"/>
  </c:chart>
  <c:spPr>
    <a:ln>
      <a:noFill/>
    </a:ln>
  </c:spPr>
  <c:txPr>
    <a:bodyPr/>
    <a:lstStyle/>
    <a:p>
      <a:pPr>
        <a:defRPr sz="1100" b="1">
          <a:latin typeface="Times New Roman" pitchFamily="18" charset="0"/>
          <a:cs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7219219219219287"/>
          <c:y val="4.3430656934306762E-2"/>
          <c:w val="0.75773773773773778"/>
          <c:h val="0.77843065693430802"/>
        </c:manualLayout>
      </c:layout>
      <c:barChart>
        <c:barDir val="col"/>
        <c:grouping val="clustered"/>
        <c:ser>
          <c:idx val="0"/>
          <c:order val="0"/>
          <c:cat>
            <c:strRef>
              <c:f>Лист1!$C$3:$F$3</c:f>
              <c:strCache>
                <c:ptCount val="4"/>
                <c:pt idx="0">
                  <c:v>Отжиг</c:v>
                </c:pt>
                <c:pt idx="1">
                  <c:v>ЭИЛ, Мо</c:v>
                </c:pt>
                <c:pt idx="2">
                  <c:v>ЭИЛ, Мо+Обкатка</c:v>
                </c:pt>
                <c:pt idx="3">
                  <c:v>ЭИЛ, Мо+Вибр.Обр.</c:v>
                </c:pt>
              </c:strCache>
            </c:strRef>
          </c:cat>
          <c:val>
            <c:numRef>
              <c:f>Лист1!$C$4:$F$4</c:f>
              <c:numCache>
                <c:formatCode>General</c:formatCode>
                <c:ptCount val="4"/>
              </c:numCache>
            </c:numRef>
          </c:val>
        </c:ser>
        <c:ser>
          <c:idx val="1"/>
          <c:order val="1"/>
          <c:spPr>
            <a:solidFill>
              <a:schemeClr val="bg1">
                <a:lumMod val="75000"/>
              </a:schemeClr>
            </a:solidFill>
            <a:ln>
              <a:solidFill>
                <a:schemeClr val="tx1"/>
              </a:solidFill>
            </a:ln>
          </c:spPr>
          <c:dLbls>
            <c:dLbl>
              <c:idx val="1"/>
              <c:layout>
                <c:manualLayout>
                  <c:x val="0"/>
                  <c:y val="-2.9850746268656716E-2"/>
                </c:manualLayout>
              </c:layout>
              <c:showVal val="1"/>
            </c:dLbl>
            <c:dLbl>
              <c:idx val="3"/>
              <c:layout>
                <c:manualLayout>
                  <c:x val="-4.7562425683709934E-3"/>
                  <c:y val="-3.9800995024876037E-2"/>
                </c:manualLayout>
              </c:layout>
              <c:showVal val="1"/>
            </c:dLbl>
            <c:txPr>
              <a:bodyPr/>
              <a:lstStyle/>
              <a:p>
                <a:pPr>
                  <a:defRPr sz="1200" b="1"/>
                </a:pPr>
                <a:endParaRPr lang="ru-RU"/>
              </a:p>
            </c:txPr>
            <c:showVal val="1"/>
          </c:dLbls>
          <c:cat>
            <c:strRef>
              <c:f>Лист1!$C$3:$F$3</c:f>
              <c:strCache>
                <c:ptCount val="4"/>
                <c:pt idx="0">
                  <c:v>Отжиг</c:v>
                </c:pt>
                <c:pt idx="1">
                  <c:v>ЭИЛ, Мо</c:v>
                </c:pt>
                <c:pt idx="2">
                  <c:v>ЭИЛ, Мо+Обкатка</c:v>
                </c:pt>
                <c:pt idx="3">
                  <c:v>ЭИЛ, Мо+Вибр.Обр.</c:v>
                </c:pt>
              </c:strCache>
            </c:strRef>
          </c:cat>
          <c:val>
            <c:numRef>
              <c:f>Лист1!$C$5:$F$5</c:f>
              <c:numCache>
                <c:formatCode>General</c:formatCode>
                <c:ptCount val="4"/>
                <c:pt idx="0">
                  <c:v>420820</c:v>
                </c:pt>
                <c:pt idx="1">
                  <c:v>125500</c:v>
                </c:pt>
                <c:pt idx="2">
                  <c:v>1593890</c:v>
                </c:pt>
                <c:pt idx="3">
                  <c:v>319480</c:v>
                </c:pt>
              </c:numCache>
            </c:numRef>
          </c:val>
        </c:ser>
        <c:gapWidth val="80"/>
        <c:overlap val="80"/>
        <c:axId val="107233664"/>
        <c:axId val="107235200"/>
      </c:barChart>
      <c:catAx>
        <c:axId val="107233664"/>
        <c:scaling>
          <c:orientation val="minMax"/>
        </c:scaling>
        <c:axPos val="b"/>
        <c:majorGridlines>
          <c:spPr>
            <a:ln>
              <a:solidFill>
                <a:schemeClr val="tx1"/>
              </a:solidFill>
            </a:ln>
          </c:spPr>
        </c:majorGridlines>
        <c:majorTickMark val="in"/>
        <c:tickLblPos val="nextTo"/>
        <c:spPr>
          <a:ln w="19050"/>
        </c:spPr>
        <c:txPr>
          <a:bodyPr/>
          <a:lstStyle/>
          <a:p>
            <a:pPr>
              <a:defRPr sz="1200" b="1">
                <a:latin typeface="Times New Roman" pitchFamily="18" charset="0"/>
                <a:cs typeface="Times New Roman" pitchFamily="18" charset="0"/>
              </a:defRPr>
            </a:pPr>
            <a:endParaRPr lang="ru-RU"/>
          </a:p>
        </c:txPr>
        <c:crossAx val="107235200"/>
        <c:crosses val="autoZero"/>
        <c:auto val="1"/>
        <c:lblAlgn val="ctr"/>
        <c:lblOffset val="100"/>
      </c:catAx>
      <c:valAx>
        <c:axId val="107235200"/>
        <c:scaling>
          <c:orientation val="minMax"/>
        </c:scaling>
        <c:axPos val="l"/>
        <c:majorGridlines/>
        <c:title>
          <c:tx>
            <c:rich>
              <a:bodyPr/>
              <a:lstStyle/>
              <a:p>
                <a:pPr>
                  <a:defRPr sz="1100" b="1">
                    <a:latin typeface="Times New Roman" pitchFamily="18" charset="0"/>
                    <a:cs typeface="Times New Roman" pitchFamily="18" charset="0"/>
                  </a:defRPr>
                </a:pPr>
                <a:r>
                  <a:rPr lang="ru-RU" sz="1300" b="1">
                    <a:latin typeface="Times New Roman" pitchFamily="18" charset="0"/>
                    <a:cs typeface="Times New Roman" pitchFamily="18" charset="0"/>
                  </a:rPr>
                  <a:t>Число циклов </a:t>
                </a:r>
                <a:r>
                  <a:rPr lang="ru-RU" sz="1100" b="1">
                    <a:latin typeface="Times New Roman" pitchFamily="18" charset="0"/>
                    <a:cs typeface="Times New Roman" pitchFamily="18" charset="0"/>
                  </a:rPr>
                  <a:t>до </a:t>
                </a:r>
                <a:r>
                  <a:rPr lang="ru-RU" sz="1300" b="1">
                    <a:latin typeface="Times New Roman" pitchFamily="18" charset="0"/>
                    <a:cs typeface="Times New Roman" pitchFamily="18" charset="0"/>
                  </a:rPr>
                  <a:t>разрушения</a:t>
                </a:r>
                <a:r>
                  <a:rPr lang="ru-RU" sz="1100" b="1">
                    <a:latin typeface="Times New Roman" pitchFamily="18" charset="0"/>
                    <a:cs typeface="Times New Roman" pitchFamily="18" charset="0"/>
                  </a:rPr>
                  <a:t>, </a:t>
                </a:r>
                <a:r>
                  <a:rPr lang="en-US" sz="1100" b="1">
                    <a:latin typeface="Times New Roman" pitchFamily="18" charset="0"/>
                    <a:cs typeface="Times New Roman" pitchFamily="18" charset="0"/>
                  </a:rPr>
                  <a:t>Nc</a:t>
                </a:r>
                <a:r>
                  <a:rPr lang="ru-RU" sz="1100" b="1">
                    <a:latin typeface="Times New Roman" pitchFamily="18" charset="0"/>
                    <a:cs typeface="Times New Roman" pitchFamily="18" charset="0"/>
                  </a:rPr>
                  <a:t>р  </a:t>
                </a:r>
              </a:p>
            </c:rich>
          </c:tx>
          <c:layout>
            <c:manualLayout>
              <c:xMode val="edge"/>
              <c:yMode val="edge"/>
              <c:x val="1.7775255570531157E-2"/>
              <c:y val="3.9788780964423232E-2"/>
            </c:manualLayout>
          </c:layout>
        </c:title>
        <c:numFmt formatCode="General" sourceLinked="1"/>
        <c:majorTickMark val="in"/>
        <c:tickLblPos val="nextTo"/>
        <c:spPr>
          <a:ln w="22225">
            <a:solidFill>
              <a:schemeClr val="tx1"/>
            </a:solidFill>
          </a:ln>
        </c:spPr>
        <c:txPr>
          <a:bodyPr/>
          <a:lstStyle/>
          <a:p>
            <a:pPr>
              <a:defRPr sz="1200" b="1">
                <a:latin typeface="Times New Roman" pitchFamily="18" charset="0"/>
                <a:cs typeface="Times New Roman" pitchFamily="18" charset="0"/>
              </a:defRPr>
            </a:pPr>
            <a:endParaRPr lang="ru-RU"/>
          </a:p>
        </c:txPr>
        <c:crossAx val="107233664"/>
        <c:crosses val="autoZero"/>
        <c:crossBetween val="between"/>
        <c:majorUnit val="400000"/>
        <c:minorUnit val="80000"/>
      </c:valAx>
    </c:plotArea>
    <c:plotVisOnly val="1"/>
    <c:dispBlanksAs val="gap"/>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lt1" tx1="dk1" bg2="lt2" tx2="dk2" accent1="accent1" accent2="accent2" accent3="accent3" accent4="accent4" accent5="accent5" accent6="accent6" hlink="hlink" folHlink="folHlink"/>
  <c:chart>
    <c:plotArea>
      <c:layout>
        <c:manualLayout>
          <c:layoutTarget val="inner"/>
          <c:xMode val="edge"/>
          <c:yMode val="edge"/>
          <c:x val="0.11249940967225747"/>
          <c:y val="2.7328078445897082E-2"/>
          <c:w val="0.84052525090605068"/>
          <c:h val="0.73524292355638765"/>
        </c:manualLayout>
      </c:layout>
      <c:barChart>
        <c:barDir val="col"/>
        <c:grouping val="stacked"/>
        <c:ser>
          <c:idx val="0"/>
          <c:order val="0"/>
          <c:tx>
            <c:strRef>
              <c:f>Лист1!$B$150</c:f>
              <c:strCache>
                <c:ptCount val="1"/>
                <c:pt idx="0">
                  <c:v>Пробег 3000 км</c:v>
                </c:pt>
              </c:strCache>
            </c:strRef>
          </c:tx>
          <c:spPr>
            <a:solidFill>
              <a:sysClr val="windowText" lastClr="000000"/>
            </a:solidFill>
          </c:spPr>
          <c:dLbls>
            <c:dLbl>
              <c:idx val="1"/>
              <c:layout>
                <c:manualLayout>
                  <c:x val="6.983240223463809E-3"/>
                  <c:y val="1.0463870587605289E-2"/>
                </c:manualLayout>
              </c:layout>
              <c:dLblPos val="ctr"/>
              <c:showVal val="1"/>
            </c:dLbl>
            <c:dLbl>
              <c:idx val="2"/>
              <c:layout>
                <c:manualLayout>
                  <c:x val="-1.8622009404171323E-2"/>
                  <c:y val="-0.14768214775918506"/>
                </c:manualLayout>
              </c:layout>
              <c:dLblPos val="ctr"/>
              <c:showVal val="1"/>
            </c:dLbl>
            <c:dLbl>
              <c:idx val="3"/>
              <c:layout>
                <c:manualLayout>
                  <c:x val="-1.629422718808194E-2"/>
                  <c:y val="-9.2593053272187226E-2"/>
                </c:manualLayout>
              </c:layout>
              <c:dLblPos val="ctr"/>
              <c:showVal val="1"/>
            </c:dLbl>
            <c:dLbl>
              <c:idx val="4"/>
              <c:layout>
                <c:manualLayout>
                  <c:x val="-1.1638733705772827E-2"/>
                  <c:y val="-6.3929148279541895E-2"/>
                </c:manualLayout>
              </c:layout>
              <c:dLblPos val="ctr"/>
              <c:showVal val="1"/>
            </c:dLbl>
            <c:dLbl>
              <c:idx val="5"/>
              <c:layout>
                <c:manualLayout>
                  <c:x val="-9.3109869646183768E-3"/>
                  <c:y val="-6.163977099016469E-2"/>
                </c:manualLayout>
              </c:layout>
              <c:dLblPos val="ctr"/>
              <c:showVal val="1"/>
            </c:dLbl>
            <c:dLbl>
              <c:idx val="6"/>
              <c:layout>
                <c:manualLayout>
                  <c:x val="-9.3109869646183091E-3"/>
                  <c:y val="-5.9350393700787464E-2"/>
                </c:manualLayout>
              </c:layout>
              <c:dLblPos val="ctr"/>
              <c:showVal val="1"/>
            </c:dLbl>
            <c:dLbl>
              <c:idx val="7"/>
              <c:layout>
                <c:manualLayout>
                  <c:x val="4.5078740157480313E-2"/>
                  <c:y val="-9.0397233999596247E-2"/>
                </c:manualLayout>
              </c:layout>
              <c:dLblPos val="ctr"/>
              <c:showVal val="1"/>
            </c:dLbl>
            <c:dLblPos val="inEnd"/>
            <c:showVal val="1"/>
          </c:dLbls>
          <c:cat>
            <c:multiLvlStrRef>
              <c:f>Лист1!$D$147:$K$149</c:f>
              <c:multiLvlStrCache>
                <c:ptCount val="8"/>
                <c:lvl>
                  <c:pt idx="0">
                    <c:v>Ø65</c:v>
                  </c:pt>
                  <c:pt idx="1">
                    <c:v>Ø75</c:v>
                  </c:pt>
                  <c:pt idx="2">
                    <c:v>Ø65</c:v>
                  </c:pt>
                  <c:pt idx="3">
                    <c:v>Ø75</c:v>
                  </c:pt>
                  <c:pt idx="4">
                    <c:v>Ø65</c:v>
                  </c:pt>
                  <c:pt idx="5">
                    <c:v>Ø75</c:v>
                  </c:pt>
                  <c:pt idx="6">
                    <c:v>Ø65</c:v>
                  </c:pt>
                  <c:pt idx="7">
                    <c:v>Ø75</c:v>
                  </c:pt>
                </c:lvl>
                <c:lvl>
                  <c:pt idx="0">
                    <c:v>правый борт</c:v>
                  </c:pt>
                  <c:pt idx="2">
                    <c:v>левый борт</c:v>
                  </c:pt>
                  <c:pt idx="4">
                    <c:v>правый борт</c:v>
                  </c:pt>
                  <c:pt idx="6">
                    <c:v>левый борт</c:v>
                  </c:pt>
                </c:lvl>
                <c:lvl>
                  <c:pt idx="0">
                    <c:v>шейки балансиров</c:v>
                  </c:pt>
                  <c:pt idx="4">
                    <c:v>втулки опор балансиров </c:v>
                  </c:pt>
                </c:lvl>
              </c:multiLvlStrCache>
            </c:multiLvlStrRef>
          </c:cat>
          <c:val>
            <c:numRef>
              <c:f>Лист1!$D$150:$K$150</c:f>
              <c:numCache>
                <c:formatCode>General</c:formatCode>
                <c:ptCount val="8"/>
                <c:pt idx="0">
                  <c:v>1.0000000000000021E-2</c:v>
                </c:pt>
                <c:pt idx="1">
                  <c:v>1.0000000000000021E-2</c:v>
                </c:pt>
                <c:pt idx="2">
                  <c:v>0.32000000000000289</c:v>
                </c:pt>
                <c:pt idx="3">
                  <c:v>0.19000000000000009</c:v>
                </c:pt>
                <c:pt idx="4">
                  <c:v>0.12000000000000002</c:v>
                </c:pt>
                <c:pt idx="5">
                  <c:v>0.12000000000000002</c:v>
                </c:pt>
                <c:pt idx="6">
                  <c:v>0.12000000000000002</c:v>
                </c:pt>
                <c:pt idx="7">
                  <c:v>0.33000000000000312</c:v>
                </c:pt>
              </c:numCache>
            </c:numRef>
          </c:val>
        </c:ser>
        <c:ser>
          <c:idx val="1"/>
          <c:order val="1"/>
          <c:tx>
            <c:strRef>
              <c:f>Лист1!$B$151</c:f>
              <c:strCache>
                <c:ptCount val="1"/>
                <c:pt idx="0">
                  <c:v> Пробег 7000 км</c:v>
                </c:pt>
              </c:strCache>
            </c:strRef>
          </c:tx>
          <c:spPr>
            <a:solidFill>
              <a:sysClr val="window" lastClr="FFFFFF">
                <a:lumMod val="75000"/>
              </a:sysClr>
            </a:solidFill>
            <a:ln>
              <a:solidFill>
                <a:sysClr val="windowText" lastClr="000000"/>
              </a:solidFill>
            </a:ln>
          </c:spPr>
          <c:dLbls>
            <c:dLbl>
              <c:idx val="0"/>
              <c:layout>
                <c:manualLayout>
                  <c:x val="2.3277467411545998E-3"/>
                  <c:y val="-3.9010464601015801E-2"/>
                </c:manualLayout>
              </c:layout>
              <c:dLblPos val="ctr"/>
              <c:showVal val="1"/>
            </c:dLbl>
            <c:dLbl>
              <c:idx val="1"/>
              <c:layout>
                <c:manualLayout>
                  <c:x val="2.3277467411545998E-3"/>
                  <c:y val="-4.0361756728460887E-2"/>
                </c:manualLayout>
              </c:layout>
              <c:dLblPos val="ctr"/>
              <c:showVal val="1"/>
            </c:dLbl>
            <c:dLbl>
              <c:idx val="2"/>
              <c:layout>
                <c:manualLayout>
                  <c:x val="0"/>
                  <c:y val="-0.2243590935590479"/>
                </c:manualLayout>
              </c:layout>
              <c:dLblPos val="ctr"/>
              <c:showVal val="1"/>
            </c:dLbl>
            <c:dLbl>
              <c:idx val="3"/>
              <c:layout>
                <c:manualLayout>
                  <c:x val="-1.5684063008959801E-3"/>
                  <c:y val="-0.15100657102508452"/>
                </c:manualLayout>
              </c:layout>
              <c:dLblPos val="ctr"/>
              <c:showVal val="1"/>
            </c:dLbl>
            <c:dLbl>
              <c:idx val="4"/>
              <c:layout>
                <c:manualLayout>
                  <c:x val="0"/>
                  <c:y val="-0.10441422094965515"/>
                </c:manualLayout>
              </c:layout>
              <c:dLblPos val="ctr"/>
              <c:showVal val="1"/>
            </c:dLbl>
            <c:dLbl>
              <c:idx val="5"/>
              <c:layout>
                <c:manualLayout>
                  <c:x val="2.3277467411545998E-3"/>
                  <c:y val="-0.10132207500036521"/>
                </c:manualLayout>
              </c:layout>
              <c:dLblPos val="ctr"/>
              <c:showVal val="1"/>
            </c:dLbl>
            <c:dLbl>
              <c:idx val="6"/>
              <c:layout>
                <c:manualLayout>
                  <c:x val="-2.3277467411545998E-3"/>
                  <c:y val="-0.11504195092496558"/>
                </c:manualLayout>
              </c:layout>
              <c:dLblPos val="ctr"/>
              <c:showVal val="1"/>
            </c:dLbl>
            <c:dLbl>
              <c:idx val="7"/>
              <c:layout>
                <c:manualLayout>
                  <c:x val="-4.6555591561209765E-3"/>
                  <c:y val="-0.17136184090399553"/>
                </c:manualLayout>
              </c:layout>
              <c:dLblPos val="ctr"/>
              <c:showVal val="1"/>
            </c:dLbl>
            <c:txPr>
              <a:bodyPr/>
              <a:lstStyle/>
              <a:p>
                <a:pPr>
                  <a:defRPr>
                    <a:latin typeface="Times New Roman" pitchFamily="18" charset="0"/>
                    <a:cs typeface="Times New Roman" pitchFamily="18" charset="0"/>
                  </a:defRPr>
                </a:pPr>
                <a:endParaRPr lang="ru-RU"/>
              </a:p>
            </c:txPr>
            <c:dLblPos val="inEnd"/>
            <c:showVal val="1"/>
          </c:dLbls>
          <c:cat>
            <c:multiLvlStrRef>
              <c:f>Лист1!$D$147:$K$149</c:f>
              <c:multiLvlStrCache>
                <c:ptCount val="8"/>
                <c:lvl>
                  <c:pt idx="0">
                    <c:v>Ø65</c:v>
                  </c:pt>
                  <c:pt idx="1">
                    <c:v>Ø75</c:v>
                  </c:pt>
                  <c:pt idx="2">
                    <c:v>Ø65</c:v>
                  </c:pt>
                  <c:pt idx="3">
                    <c:v>Ø75</c:v>
                  </c:pt>
                  <c:pt idx="4">
                    <c:v>Ø65</c:v>
                  </c:pt>
                  <c:pt idx="5">
                    <c:v>Ø75</c:v>
                  </c:pt>
                  <c:pt idx="6">
                    <c:v>Ø65</c:v>
                  </c:pt>
                  <c:pt idx="7">
                    <c:v>Ø75</c:v>
                  </c:pt>
                </c:lvl>
                <c:lvl>
                  <c:pt idx="0">
                    <c:v>правый борт</c:v>
                  </c:pt>
                  <c:pt idx="2">
                    <c:v>левый борт</c:v>
                  </c:pt>
                  <c:pt idx="4">
                    <c:v>правый борт</c:v>
                  </c:pt>
                  <c:pt idx="6">
                    <c:v>левый борт</c:v>
                  </c:pt>
                </c:lvl>
                <c:lvl>
                  <c:pt idx="0">
                    <c:v>шейки балансиров</c:v>
                  </c:pt>
                  <c:pt idx="4">
                    <c:v>втулки опор балансиров </c:v>
                  </c:pt>
                </c:lvl>
              </c:multiLvlStrCache>
            </c:multiLvlStrRef>
          </c:cat>
          <c:val>
            <c:numRef>
              <c:f>Лист1!$D$151:$K$151</c:f>
              <c:numCache>
                <c:formatCode>General</c:formatCode>
                <c:ptCount val="8"/>
                <c:pt idx="0">
                  <c:v>1.0000000000000021E-2</c:v>
                </c:pt>
                <c:pt idx="1">
                  <c:v>3.0000000000000051E-2</c:v>
                </c:pt>
                <c:pt idx="2">
                  <c:v>0.5</c:v>
                </c:pt>
                <c:pt idx="3">
                  <c:v>0.29000000000000031</c:v>
                </c:pt>
                <c:pt idx="4">
                  <c:v>0.2</c:v>
                </c:pt>
                <c:pt idx="5">
                  <c:v>0.2</c:v>
                </c:pt>
                <c:pt idx="6">
                  <c:v>0.22000000000000008</c:v>
                </c:pt>
                <c:pt idx="7">
                  <c:v>0.35000000000000031</c:v>
                </c:pt>
              </c:numCache>
            </c:numRef>
          </c:val>
        </c:ser>
        <c:dLbls>
          <c:showVal val="1"/>
        </c:dLbls>
        <c:gapWidth val="118"/>
        <c:overlap val="12"/>
        <c:axId val="135777664"/>
        <c:axId val="154666112"/>
      </c:barChart>
      <c:catAx>
        <c:axId val="135777664"/>
        <c:scaling>
          <c:orientation val="minMax"/>
        </c:scaling>
        <c:axPos val="b"/>
        <c:majorGridlines/>
        <c:tickLblPos val="nextTo"/>
        <c:spPr>
          <a:ln w="25400"/>
        </c:spPr>
        <c:txPr>
          <a:bodyPr/>
          <a:lstStyle/>
          <a:p>
            <a:pPr>
              <a:defRPr sz="1400" b="0">
                <a:latin typeface="Times New Roman" pitchFamily="18" charset="0"/>
                <a:cs typeface="Times New Roman" pitchFamily="18" charset="0"/>
              </a:defRPr>
            </a:pPr>
            <a:endParaRPr lang="ru-RU"/>
          </a:p>
        </c:txPr>
        <c:crossAx val="154666112"/>
        <c:crosses val="autoZero"/>
        <c:auto val="1"/>
        <c:lblAlgn val="ctr"/>
        <c:lblOffset val="100"/>
      </c:catAx>
      <c:valAx>
        <c:axId val="154666112"/>
        <c:scaling>
          <c:orientation val="minMax"/>
        </c:scaling>
        <c:axPos val="l"/>
        <c:majorGridlines/>
        <c:title>
          <c:tx>
            <c:rich>
              <a:bodyPr rot="-5400000" vert="horz"/>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Износ  деталей, мм</a:t>
                </a:r>
              </a:p>
            </c:rich>
          </c:tx>
          <c:layout>
            <c:manualLayout>
              <c:xMode val="edge"/>
              <c:yMode val="edge"/>
              <c:x val="6.0949494283924778E-6"/>
              <c:y val="0.32914263926840598"/>
            </c:manualLayout>
          </c:layout>
        </c:title>
        <c:numFmt formatCode="General" sourceLinked="1"/>
        <c:majorTickMark val="in"/>
        <c:tickLblPos val="nextTo"/>
        <c:spPr>
          <a:ln w="25400"/>
        </c:spPr>
        <c:txPr>
          <a:bodyPr/>
          <a:lstStyle/>
          <a:p>
            <a:pPr>
              <a:defRPr sz="1200" b="0"/>
            </a:pPr>
            <a:endParaRPr lang="ru-RU"/>
          </a:p>
        </c:txPr>
        <c:crossAx val="135777664"/>
        <c:crosses val="autoZero"/>
        <c:crossBetween val="between"/>
      </c:valAx>
    </c:plotArea>
    <c:legend>
      <c:legendPos val="b"/>
      <c:layout>
        <c:manualLayout>
          <c:xMode val="edge"/>
          <c:yMode val="edge"/>
          <c:x val="0.18618857778717496"/>
          <c:y val="0.96334909377462574"/>
          <c:w val="0.68920601216983113"/>
          <c:h val="3.5041910083820627E-2"/>
        </c:manualLayout>
      </c:layout>
      <c:txPr>
        <a:bodyPr/>
        <a:lstStyle/>
        <a:p>
          <a:pPr>
            <a:defRPr sz="1400"/>
          </a:pPr>
          <a:endParaRPr lang="ru-RU"/>
        </a:p>
      </c:txPr>
    </c:legend>
    <c:plotVisOnly val="1"/>
    <c:dispBlanksAs val="gap"/>
  </c:chart>
  <c:spPr>
    <a:ln>
      <a:noFill/>
    </a:ln>
  </c:spPr>
  <c:txPr>
    <a:bodyPr/>
    <a:lstStyle/>
    <a:p>
      <a:pPr>
        <a:defRPr sz="1200" b="1"/>
      </a:pPr>
      <a:endParaRPr lang="ru-RU"/>
    </a:p>
  </c:txPr>
  <c:externalData r:id="rId2"/>
</c:chartSpace>
</file>

<file path=word/theme/_rels/themeOverrid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Обычная">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Обычная">
    <a:maj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w Cen MT"/>
      <a:ea typeface=""/>
      <a:cs typeface=""/>
      <a:font script="Grek" typeface="Calibri"/>
      <a:font script="Cyrl" typeface="Calibri"/>
      <a:font script="Jpan" typeface="HGPｺﾞｼｯｸE"/>
      <a:font script="Hang" typeface="HY얕은샘물M"/>
      <a:font script="Hans" typeface="华文仿宋"/>
      <a:font script="Hant" typeface="微軟正黑體"/>
      <a:font script="Arab" typeface="Arial"/>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Обычная">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blipFill>
        <a:blip xmlns:r="http://schemas.openxmlformats.org/officeDocument/2006/relationships" r:embed="rId1">
          <a:duotone>
            <a:schemeClr val="phClr">
              <a:shade val="90000"/>
              <a:satMod val="140000"/>
            </a:schemeClr>
            <a:schemeClr val="phClr">
              <a:satMod val="120000"/>
            </a:schemeClr>
          </a:duotone>
        </a:blip>
        <a:tile tx="0" ty="0" sx="100000" sy="100000" flip="none" algn="tl"/>
      </a:blipFill>
      <a:blipFill>
        <a:blip xmlns:r="http://schemas.openxmlformats.org/officeDocument/2006/relationships" r:embed="rId2">
          <a:duotone>
            <a:schemeClr val="phClr">
              <a:shade val="90000"/>
              <a:satMod val="140000"/>
            </a:schemeClr>
            <a:schemeClr val="phClr">
              <a:satMod val="120000"/>
            </a:schemeClr>
          </a:duotone>
        </a:blip>
        <a:tile tx="0" ty="0" sx="100000" sy="100000" flip="none" algn="tl"/>
      </a:blip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0B4C6-DC2D-4507-BD83-5F55D5B27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1930</Words>
  <Characters>11002</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GavAL</dc:creator>
  <cp:lastModifiedBy>Пользователь Windows</cp:lastModifiedBy>
  <cp:revision>3</cp:revision>
  <cp:lastPrinted>2015-05-26T06:30:00Z</cp:lastPrinted>
  <dcterms:created xsi:type="dcterms:W3CDTF">2015-06-19T06:15:00Z</dcterms:created>
  <dcterms:modified xsi:type="dcterms:W3CDTF">2015-10-29T09:31:00Z</dcterms:modified>
</cp:coreProperties>
</file>